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B03B8" w14:textId="7F16C515" w:rsidR="00431294" w:rsidRPr="0052548E" w:rsidRDefault="00431294" w:rsidP="00431294">
      <w:pPr>
        <w:tabs>
          <w:tab w:val="center" w:pos="4536"/>
          <w:tab w:val="right" w:pos="8280"/>
          <w:tab w:val="right" w:pos="9639"/>
        </w:tabs>
        <w:ind w:right="2"/>
        <w:rPr>
          <w:rFonts w:ascii="Arial" w:hAnsi="Arial" w:cs="Arial"/>
          <w:b/>
          <w:bCs/>
          <w:sz w:val="28"/>
        </w:rPr>
      </w:pPr>
      <w:bookmarkStart w:id="0" w:name="_Ref462675860"/>
      <w:bookmarkStart w:id="1" w:name="_Ref465963108"/>
      <w:bookmarkStart w:id="2" w:name="_GoBack"/>
      <w:bookmarkEnd w:id="2"/>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r>
      <w:r w:rsidRPr="00AF175A">
        <w:rPr>
          <w:rFonts w:ascii="Arial" w:hAnsi="Arial" w:cs="Arial"/>
          <w:b/>
          <w:bCs/>
          <w:sz w:val="28"/>
        </w:rPr>
        <w:t>R1-20</w:t>
      </w:r>
      <w:r w:rsidR="00AF175A" w:rsidRPr="00AF175A">
        <w:rPr>
          <w:rFonts w:ascii="Arial" w:hAnsi="Arial" w:cs="Arial"/>
          <w:b/>
          <w:bCs/>
          <w:sz w:val="28"/>
        </w:rPr>
        <w:t>09263</w:t>
      </w:r>
    </w:p>
    <w:p w14:paraId="61CA8E3F" w14:textId="77777777" w:rsidR="00431294" w:rsidRPr="009513AC" w:rsidRDefault="00431294" w:rsidP="0043129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E1294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21408D">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122BD1E"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408D" w:rsidRPr="00151CF5">
        <w:rPr>
          <w:rFonts w:ascii="Arial" w:hAnsi="Arial"/>
          <w:sz w:val="24"/>
          <w:szCs w:val="24"/>
        </w:rPr>
        <w:t>UL Time and Frequency Synchronization</w:t>
      </w:r>
      <w:r w:rsidR="00D413A4" w:rsidRPr="00151CF5">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1BEE50C" w14:textId="5F217556" w:rsidR="006B136F" w:rsidRDefault="00FF36EC" w:rsidP="00C43315">
      <w:pPr>
        <w:widowControl w:val="0"/>
        <w:jc w:val="both"/>
        <w:rPr>
          <w:rFonts w:ascii="Arial" w:eastAsia="Batang" w:hAnsi="Arial" w:cs="Arial"/>
          <w:b/>
          <w:lang w:eastAsia="zh-CN"/>
        </w:rPr>
      </w:pPr>
      <w:r>
        <w:t>In RAN</w:t>
      </w:r>
      <w:r w:rsidR="00431294">
        <w:t>1#102e</w:t>
      </w:r>
      <w:r>
        <w:t xml:space="preserve">, </w:t>
      </w:r>
      <w:r w:rsidR="00E60327">
        <w:t xml:space="preserve">the following agreements on </w:t>
      </w:r>
      <w:r w:rsidR="007D683A">
        <w:t>UL time and frequency synchronization</w:t>
      </w:r>
      <w:r w:rsidR="00E60327">
        <w:t xml:space="preserve"> for NTN were made</w:t>
      </w:r>
      <w:r w:rsidR="00E60327">
        <w:rPr>
          <w:rFonts w:eastAsia="Batang"/>
          <w:bCs/>
          <w:lang w:eastAsia="zh-CN"/>
        </w:rPr>
        <w:t xml:space="preserve"> </w:t>
      </w:r>
      <w:r w:rsidR="00485861">
        <w:rPr>
          <w:rFonts w:eastAsia="Batang"/>
          <w:bCs/>
          <w:lang w:eastAsia="zh-CN"/>
        </w:rPr>
        <w:t>[1]</w:t>
      </w:r>
      <w:r w:rsidR="006B136F" w:rsidRPr="006B136F">
        <w:rPr>
          <w:rFonts w:eastAsia="Batang"/>
          <w:bCs/>
          <w:lang w:eastAsia="zh-CN"/>
        </w:rPr>
        <w:t>:</w:t>
      </w:r>
    </w:p>
    <w:p w14:paraId="6537C3E8" w14:textId="77777777" w:rsidR="003313F7" w:rsidRPr="003313F7" w:rsidRDefault="003313F7" w:rsidP="003313F7">
      <w:pPr>
        <w:overflowPunct/>
        <w:autoSpaceDE/>
        <w:autoSpaceDN/>
        <w:adjustRightInd/>
        <w:spacing w:before="240" w:after="0" w:line="256" w:lineRule="auto"/>
        <w:textAlignment w:val="auto"/>
        <w:rPr>
          <w:rFonts w:eastAsia="Times New Roman"/>
          <w:i/>
          <w:iCs/>
        </w:rPr>
      </w:pPr>
      <w:r w:rsidRPr="003313F7">
        <w:rPr>
          <w:rFonts w:eastAsiaTheme="minorEastAsia"/>
          <w:b/>
          <w:bCs/>
          <w:i/>
          <w:iCs/>
          <w:color w:val="000000" w:themeColor="text1"/>
          <w:kern w:val="24"/>
          <w:u w:val="single"/>
        </w:rPr>
        <w:t>Agreement:</w:t>
      </w:r>
    </w:p>
    <w:p w14:paraId="27637F3D" w14:textId="77777777" w:rsidR="003313F7" w:rsidRPr="003313F7" w:rsidRDefault="003313F7" w:rsidP="003313F7">
      <w:pPr>
        <w:numPr>
          <w:ilvl w:val="0"/>
          <w:numId w:val="66"/>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In Rel-17 NR NTN, at least support UE which can derive based on its GNSS implementation one or more of:</w:t>
      </w:r>
    </w:p>
    <w:p w14:paraId="2F15067A" w14:textId="77777777" w:rsidR="003313F7" w:rsidRPr="003313F7" w:rsidRDefault="003313F7" w:rsidP="003313F7">
      <w:pPr>
        <w:numPr>
          <w:ilvl w:val="1"/>
          <w:numId w:val="66"/>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 xml:space="preserve">its position </w:t>
      </w:r>
    </w:p>
    <w:p w14:paraId="54A63C74" w14:textId="77777777" w:rsidR="003313F7" w:rsidRPr="003313F7" w:rsidRDefault="003313F7" w:rsidP="003313F7">
      <w:pPr>
        <w:numPr>
          <w:ilvl w:val="1"/>
          <w:numId w:val="66"/>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a reference time and frequency</w:t>
      </w:r>
    </w:p>
    <w:p w14:paraId="086A0895" w14:textId="77777777" w:rsidR="003313F7" w:rsidRPr="003313F7" w:rsidRDefault="003313F7" w:rsidP="003313F7">
      <w:pPr>
        <w:numPr>
          <w:ilvl w:val="0"/>
          <w:numId w:val="66"/>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66D7F8D2" w14:textId="77777777" w:rsidR="003313F7" w:rsidRPr="003313F7" w:rsidRDefault="003313F7" w:rsidP="003313F7">
      <w:pPr>
        <w:numPr>
          <w:ilvl w:val="0"/>
          <w:numId w:val="66"/>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FFS:  Details on additional information signalled from network</w:t>
      </w:r>
    </w:p>
    <w:p w14:paraId="06716F14" w14:textId="77777777" w:rsidR="003313F7" w:rsidRPr="003313F7" w:rsidRDefault="003313F7" w:rsidP="003313F7">
      <w:pPr>
        <w:overflowPunct/>
        <w:autoSpaceDE/>
        <w:autoSpaceDN/>
        <w:adjustRightInd/>
        <w:spacing w:before="240" w:after="0" w:line="256" w:lineRule="auto"/>
        <w:textAlignment w:val="auto"/>
        <w:rPr>
          <w:rFonts w:eastAsia="Times New Roman"/>
          <w:i/>
          <w:iCs/>
        </w:rPr>
      </w:pPr>
      <w:r w:rsidRPr="003313F7">
        <w:rPr>
          <w:rFonts w:eastAsiaTheme="minorEastAsia"/>
          <w:b/>
          <w:bCs/>
          <w:i/>
          <w:iCs/>
          <w:color w:val="000000" w:themeColor="text1"/>
          <w:kern w:val="24"/>
          <w:u w:val="single"/>
        </w:rPr>
        <w:t>Agreement:</w:t>
      </w:r>
    </w:p>
    <w:p w14:paraId="48BEFD20" w14:textId="77777777" w:rsidR="003313F7" w:rsidRPr="003313F7" w:rsidRDefault="003313F7" w:rsidP="003313F7">
      <w:pPr>
        <w:overflowPunct/>
        <w:autoSpaceDE/>
        <w:autoSpaceDN/>
        <w:adjustRightInd/>
        <w:spacing w:after="0" w:line="256" w:lineRule="auto"/>
        <w:ind w:left="302"/>
        <w:textAlignment w:val="auto"/>
        <w:rPr>
          <w:rFonts w:eastAsia="Times New Roman"/>
          <w:i/>
          <w:iCs/>
        </w:rPr>
      </w:pPr>
      <w:bookmarkStart w:id="3" w:name="_Hlk54028058"/>
      <w:r w:rsidRPr="003313F7">
        <w:rPr>
          <w:rFonts w:eastAsiaTheme="minorEastAsia"/>
          <w:i/>
          <w:iCs/>
          <w:color w:val="000000" w:themeColor="text1"/>
          <w:kern w:val="24"/>
        </w:rPr>
        <w:t>In case of GNSS-assisted TA acquisition in RRC idle/inactive mode, the UE calculates its TA based on the following potential contributions:</w:t>
      </w:r>
    </w:p>
    <w:p w14:paraId="62018A91" w14:textId="77777777" w:rsidR="003313F7" w:rsidRPr="003313F7" w:rsidRDefault="003313F7" w:rsidP="008C79D4">
      <w:pPr>
        <w:numPr>
          <w:ilvl w:val="0"/>
          <w:numId w:val="67"/>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The User specific TA which is estimated by the UE:</w:t>
      </w:r>
    </w:p>
    <w:p w14:paraId="702DC3A0" w14:textId="77777777" w:rsidR="003313F7" w:rsidRPr="003313F7" w:rsidRDefault="003313F7" w:rsidP="008C79D4">
      <w:pPr>
        <w:numPr>
          <w:ilvl w:val="1"/>
          <w:numId w:val="67"/>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Option 1: The User specific TA is estimated by the UE based on its GNSS acquired position together with the serving satellite ephemeris indicated by the network.</w:t>
      </w:r>
    </w:p>
    <w:p w14:paraId="26B6C0FF" w14:textId="77777777" w:rsidR="003313F7" w:rsidRPr="003313F7" w:rsidRDefault="003313F7" w:rsidP="008C79D4">
      <w:pPr>
        <w:numPr>
          <w:ilvl w:val="1"/>
          <w:numId w:val="67"/>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 xml:space="preserve">FFS: Details on serving satellite ephemeris indication </w:t>
      </w:r>
    </w:p>
    <w:p w14:paraId="4C16B174" w14:textId="77777777" w:rsidR="003313F7" w:rsidRPr="003313F7" w:rsidRDefault="003313F7" w:rsidP="008C79D4">
      <w:pPr>
        <w:numPr>
          <w:ilvl w:val="1"/>
          <w:numId w:val="67"/>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Option 2: The User specific TA  is estimated by the UE based on the GNSS acquired reference time at UE together with reference time as indicated by the network</w:t>
      </w:r>
    </w:p>
    <w:p w14:paraId="1DA29F89" w14:textId="77777777" w:rsidR="003313F7" w:rsidRPr="003313F7" w:rsidRDefault="003313F7" w:rsidP="008C79D4">
      <w:pPr>
        <w:numPr>
          <w:ilvl w:val="0"/>
          <w:numId w:val="67"/>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The Common TA if indicated by the network:</w:t>
      </w:r>
    </w:p>
    <w:p w14:paraId="02CF0FEF" w14:textId="77777777" w:rsidR="003313F7" w:rsidRPr="003313F7" w:rsidRDefault="003313F7" w:rsidP="008C79D4">
      <w:pPr>
        <w:numPr>
          <w:ilvl w:val="1"/>
          <w:numId w:val="67"/>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 xml:space="preserve">FFS: The need and details of Common TA indication </w:t>
      </w:r>
    </w:p>
    <w:p w14:paraId="5CA2EA09" w14:textId="77777777" w:rsidR="003313F7" w:rsidRPr="003313F7" w:rsidRDefault="003313F7" w:rsidP="008C79D4">
      <w:pPr>
        <w:numPr>
          <w:ilvl w:val="0"/>
          <w:numId w:val="67"/>
        </w:numPr>
        <w:overflowPunct/>
        <w:autoSpaceDE/>
        <w:autoSpaceDN/>
        <w:adjustRightInd/>
        <w:spacing w:after="0" w:line="256" w:lineRule="auto"/>
        <w:contextualSpacing/>
        <w:textAlignment w:val="auto"/>
        <w:rPr>
          <w:rFonts w:eastAsia="Times New Roman"/>
          <w:i/>
          <w:iCs/>
          <w:color w:val="2D374A"/>
        </w:rPr>
      </w:pPr>
      <w:r w:rsidRPr="003313F7">
        <w:rPr>
          <w:rFonts w:eastAsiaTheme="minorEastAsia"/>
          <w:i/>
          <w:iCs/>
          <w:color w:val="000000" w:themeColor="text1"/>
          <w:kern w:val="24"/>
        </w:rPr>
        <w:t>FFS: The TA margin, if needed and indicated by the network (in order to account for the TA estimation uncertainty)</w:t>
      </w:r>
    </w:p>
    <w:bookmarkEnd w:id="3"/>
    <w:p w14:paraId="2402EF4B" w14:textId="77777777" w:rsidR="00E316BC" w:rsidRPr="00F832C3" w:rsidRDefault="00E316BC" w:rsidP="00E316BC">
      <w:pPr>
        <w:pStyle w:val="ListParagraph"/>
        <w:rPr>
          <w:rFonts w:ascii="Times New Roman" w:hAnsi="Times New Roman"/>
          <w:i/>
          <w:sz w:val="20"/>
          <w:szCs w:val="20"/>
        </w:rPr>
      </w:pPr>
    </w:p>
    <w:p w14:paraId="1FA2C5D2" w14:textId="64D7FB66" w:rsidR="00E316BC" w:rsidRDefault="00E316BC" w:rsidP="00E316BC">
      <w:pPr>
        <w:widowControl w:val="0"/>
        <w:jc w:val="both"/>
      </w:pPr>
      <w:r>
        <w:t>In this contribution, we discuss UL timing and frequency control for NTN</w:t>
      </w:r>
      <w:r w:rsidR="00AA52C3">
        <w:t xml:space="preserve"> with focus on </w:t>
      </w:r>
      <w:r w:rsidR="00415508">
        <w:t>UEs with GNSS capability.</w:t>
      </w:r>
    </w:p>
    <w:p w14:paraId="2C6C4A92" w14:textId="77777777" w:rsidR="00062802" w:rsidRDefault="00062802" w:rsidP="00C473D9">
      <w:pPr>
        <w:tabs>
          <w:tab w:val="left" w:pos="2928"/>
        </w:tabs>
        <w:rPr>
          <w:b/>
          <w:lang w:val="en-GB"/>
        </w:rPr>
      </w:pPr>
      <w:bookmarkStart w:id="4" w:name="_Ref473802466"/>
      <w:bookmarkStart w:id="5" w:name="_Ref462669569"/>
    </w:p>
    <w:p w14:paraId="1F2C7CFC" w14:textId="669FDA97" w:rsidR="0024406B" w:rsidRDefault="00D00EFB" w:rsidP="0024406B">
      <w:pPr>
        <w:pStyle w:val="Heading1"/>
      </w:pPr>
      <w:r>
        <w:t xml:space="preserve">UL </w:t>
      </w:r>
      <w:r w:rsidR="005F0F95">
        <w:t>Time and Frequency Reference Point</w:t>
      </w:r>
    </w:p>
    <w:p w14:paraId="06B55577" w14:textId="38264DEA" w:rsidR="0015113A" w:rsidRDefault="00651503" w:rsidP="0024406B">
      <w:pPr>
        <w:rPr>
          <w:lang w:val="en-GB"/>
        </w:rPr>
      </w:pPr>
      <w:r>
        <w:rPr>
          <w:lang w:val="en-GB"/>
        </w:rPr>
        <w:t>In terrestrial</w:t>
      </w:r>
      <w:r w:rsidR="009B56C5">
        <w:rPr>
          <w:lang w:val="en-GB"/>
        </w:rPr>
        <w:t xml:space="preserve"> cellular </w:t>
      </w:r>
      <w:r w:rsidR="001B4F61">
        <w:rPr>
          <w:lang w:val="en-GB"/>
        </w:rPr>
        <w:t>networks</w:t>
      </w:r>
      <w:r w:rsidR="005F0F95">
        <w:rPr>
          <w:lang w:val="en-GB"/>
        </w:rPr>
        <w:t xml:space="preserve">, </w:t>
      </w:r>
      <w:r w:rsidR="00736264">
        <w:rPr>
          <w:lang w:val="en-GB"/>
        </w:rPr>
        <w:t>gNBs are the refer</w:t>
      </w:r>
      <w:r w:rsidR="0015113A">
        <w:rPr>
          <w:lang w:val="en-GB"/>
        </w:rPr>
        <w:t>e</w:t>
      </w:r>
      <w:r w:rsidR="00736264">
        <w:rPr>
          <w:lang w:val="en-GB"/>
        </w:rPr>
        <w:t xml:space="preserve">nce point of UL time and frequency. That is, </w:t>
      </w:r>
      <w:r w:rsidR="00310ABA">
        <w:rPr>
          <w:lang w:val="en-GB"/>
        </w:rPr>
        <w:t>U</w:t>
      </w:r>
      <w:r w:rsidR="00076F1A">
        <w:rPr>
          <w:lang w:val="en-GB"/>
        </w:rPr>
        <w:t xml:space="preserve">Es adjust the transmit </w:t>
      </w:r>
      <w:r w:rsidR="006E3CA4">
        <w:rPr>
          <w:lang w:val="en-GB"/>
        </w:rPr>
        <w:t>time and frequency</w:t>
      </w:r>
      <w:r w:rsidR="00736264">
        <w:rPr>
          <w:lang w:val="en-GB"/>
        </w:rPr>
        <w:t xml:space="preserve"> such that </w:t>
      </w:r>
      <w:r w:rsidR="0002526F">
        <w:rPr>
          <w:lang w:val="en-GB"/>
        </w:rPr>
        <w:t xml:space="preserve">an </w:t>
      </w:r>
      <w:r w:rsidR="00736264">
        <w:rPr>
          <w:lang w:val="en-GB"/>
        </w:rPr>
        <w:t xml:space="preserve">UL </w:t>
      </w:r>
      <w:r w:rsidR="0002526F">
        <w:rPr>
          <w:lang w:val="en-GB"/>
        </w:rPr>
        <w:t>transmission</w:t>
      </w:r>
      <w:r w:rsidR="00736264">
        <w:rPr>
          <w:lang w:val="en-GB"/>
        </w:rPr>
        <w:t xml:space="preserve"> arrives at a gNB with </w:t>
      </w:r>
      <w:r w:rsidR="0002526F">
        <w:rPr>
          <w:lang w:val="en-GB"/>
        </w:rPr>
        <w:t xml:space="preserve">desired time and frequency. </w:t>
      </w:r>
      <w:r w:rsidR="008553CA">
        <w:rPr>
          <w:lang w:val="en-GB"/>
        </w:rPr>
        <w:t xml:space="preserve">The desired timing of arrival is to be aligned with DL </w:t>
      </w:r>
      <w:r w:rsidR="008B105C">
        <w:rPr>
          <w:lang w:val="en-GB"/>
        </w:rPr>
        <w:t>timing of the gNB</w:t>
      </w:r>
      <w:r w:rsidR="00802AED">
        <w:rPr>
          <w:lang w:val="en-GB"/>
        </w:rPr>
        <w:t>; the desired frequency is the nominal</w:t>
      </w:r>
      <w:r w:rsidR="008A05B3">
        <w:rPr>
          <w:lang w:val="en-GB"/>
        </w:rPr>
        <w:t xml:space="preserve"> UL</w:t>
      </w:r>
      <w:r w:rsidR="00802AED">
        <w:rPr>
          <w:lang w:val="en-GB"/>
        </w:rPr>
        <w:t xml:space="preserve"> frequency</w:t>
      </w:r>
      <w:r w:rsidR="002C56F6">
        <w:rPr>
          <w:lang w:val="en-GB"/>
        </w:rPr>
        <w:t xml:space="preserve"> with reference to received DL frequency</w:t>
      </w:r>
      <w:r w:rsidR="00802AED">
        <w:rPr>
          <w:lang w:val="en-GB"/>
        </w:rPr>
        <w:t xml:space="preserve">. Since </w:t>
      </w:r>
      <w:r w:rsidR="003341B1">
        <w:rPr>
          <w:lang w:val="en-GB"/>
        </w:rPr>
        <w:t xml:space="preserve">Doppler in terrestrial networks is typically small, </w:t>
      </w:r>
      <w:r w:rsidR="001B1A2F">
        <w:rPr>
          <w:lang w:val="en-GB"/>
        </w:rPr>
        <w:t xml:space="preserve">pre-compensation of Doppler in the UL is not required. </w:t>
      </w:r>
      <w:r w:rsidR="00655364">
        <w:rPr>
          <w:lang w:val="en-GB"/>
        </w:rPr>
        <w:t xml:space="preserve">In NTN, </w:t>
      </w:r>
      <w:r w:rsidR="002F2A3B">
        <w:rPr>
          <w:lang w:val="en-GB"/>
        </w:rPr>
        <w:t>Doppler can be very large and so can the doppler difference among UEs</w:t>
      </w:r>
      <w:r w:rsidR="001E1E26">
        <w:rPr>
          <w:lang w:val="en-GB"/>
        </w:rPr>
        <w:t>. Consequently,</w:t>
      </w:r>
      <w:r w:rsidR="001F32F7">
        <w:rPr>
          <w:lang w:val="en-GB"/>
        </w:rPr>
        <w:t xml:space="preserve"> </w:t>
      </w:r>
      <w:r w:rsidR="00655364">
        <w:rPr>
          <w:lang w:val="en-GB"/>
        </w:rPr>
        <w:t>pre-compensation of Doppler in the UL is necessary</w:t>
      </w:r>
      <w:r w:rsidR="001E1E26">
        <w:rPr>
          <w:lang w:val="en-GB"/>
        </w:rPr>
        <w:t>.</w:t>
      </w:r>
    </w:p>
    <w:p w14:paraId="554C0AAB" w14:textId="0D7B9871" w:rsidR="00CC78C6" w:rsidRDefault="001A4E00" w:rsidP="00CC78C6">
      <w:pPr>
        <w:rPr>
          <w:lang w:val="en-GB"/>
        </w:rPr>
      </w:pPr>
      <w:r>
        <w:rPr>
          <w:lang w:val="en-GB"/>
        </w:rPr>
        <w:lastRenderedPageBreak/>
        <w:t>For transparent satellite</w:t>
      </w:r>
      <w:r w:rsidR="00303694">
        <w:rPr>
          <w:lang w:val="en-GB"/>
        </w:rPr>
        <w:t xml:space="preserve"> deployment</w:t>
      </w:r>
      <w:r>
        <w:rPr>
          <w:lang w:val="en-GB"/>
        </w:rPr>
        <w:t xml:space="preserve">, </w:t>
      </w:r>
      <w:r w:rsidR="009109A6">
        <w:rPr>
          <w:lang w:val="en-GB"/>
        </w:rPr>
        <w:t xml:space="preserve">using </w:t>
      </w:r>
      <w:r w:rsidR="00303694">
        <w:rPr>
          <w:lang w:val="en-GB"/>
        </w:rPr>
        <w:t xml:space="preserve">gNB </w:t>
      </w:r>
      <w:r w:rsidR="00CA4810">
        <w:rPr>
          <w:lang w:val="en-GB"/>
        </w:rPr>
        <w:t xml:space="preserve">(located at the gateway) </w:t>
      </w:r>
      <w:r w:rsidR="00042D17">
        <w:rPr>
          <w:lang w:val="en-GB"/>
        </w:rPr>
        <w:t>as the UL time and frequency reference point would</w:t>
      </w:r>
      <w:r w:rsidR="00DA05CA">
        <w:rPr>
          <w:lang w:val="en-GB"/>
        </w:rPr>
        <w:t xml:space="preserve"> imply that UEs need to compensate timing </w:t>
      </w:r>
      <w:r w:rsidR="00856E07">
        <w:rPr>
          <w:lang w:val="en-GB"/>
        </w:rPr>
        <w:t xml:space="preserve">delay </w:t>
      </w:r>
      <w:r w:rsidR="00DA05CA">
        <w:rPr>
          <w:lang w:val="en-GB"/>
        </w:rPr>
        <w:t xml:space="preserve">and </w:t>
      </w:r>
      <w:r w:rsidR="00856E07">
        <w:rPr>
          <w:lang w:val="en-GB"/>
        </w:rPr>
        <w:t xml:space="preserve">frequency impairments </w:t>
      </w:r>
      <w:r w:rsidR="001C0716">
        <w:rPr>
          <w:lang w:val="en-GB"/>
        </w:rPr>
        <w:t xml:space="preserve">introduced in the feeder link and </w:t>
      </w:r>
      <w:r w:rsidR="00753451">
        <w:rPr>
          <w:lang w:val="en-GB"/>
        </w:rPr>
        <w:t xml:space="preserve">by the </w:t>
      </w:r>
      <w:r w:rsidR="001C0716">
        <w:rPr>
          <w:lang w:val="en-GB"/>
        </w:rPr>
        <w:t xml:space="preserve">satellite transponder itself. </w:t>
      </w:r>
      <w:r w:rsidR="00CD6F34">
        <w:rPr>
          <w:lang w:val="en-GB"/>
        </w:rPr>
        <w:t xml:space="preserve">These time delay and frequency impairments including Doppler can vary with time as satellite moves. </w:t>
      </w:r>
      <w:r w:rsidR="00B8422F">
        <w:rPr>
          <w:lang w:val="en-GB"/>
        </w:rPr>
        <w:t xml:space="preserve">Without </w:t>
      </w:r>
      <w:r w:rsidR="00DE265C">
        <w:rPr>
          <w:lang w:val="en-GB"/>
        </w:rPr>
        <w:t xml:space="preserve">knowing the varying delay and Doppler </w:t>
      </w:r>
      <w:r w:rsidR="00A41BD4">
        <w:rPr>
          <w:lang w:val="en-GB"/>
        </w:rPr>
        <w:t>of the feeder link, accurate compensation is impossib</w:t>
      </w:r>
      <w:r w:rsidR="00A664CF">
        <w:rPr>
          <w:lang w:val="en-GB"/>
        </w:rPr>
        <w:t>le. Although feeder link time and Doppler can be signalled to UE</w:t>
      </w:r>
      <w:r w:rsidR="00AF175A">
        <w:rPr>
          <w:lang w:val="en-GB"/>
        </w:rPr>
        <w:t xml:space="preserve"> in a timely fashion</w:t>
      </w:r>
      <w:r w:rsidR="00A664CF">
        <w:rPr>
          <w:lang w:val="en-GB"/>
        </w:rPr>
        <w:t xml:space="preserve">, </w:t>
      </w:r>
      <w:r w:rsidR="009E0627">
        <w:rPr>
          <w:lang w:val="en-GB"/>
        </w:rPr>
        <w:t>the</w:t>
      </w:r>
      <w:r w:rsidR="00AF175A">
        <w:rPr>
          <w:lang w:val="en-GB"/>
        </w:rPr>
        <w:t xml:space="preserve"> feasibility of achieving satisfactory synchronization at gNB is questionable. </w:t>
      </w:r>
      <w:r w:rsidR="00192C2C">
        <w:rPr>
          <w:lang w:val="en-GB"/>
        </w:rPr>
        <w:t xml:space="preserve">Hence, it is not desirable </w:t>
      </w:r>
      <w:r w:rsidR="00036BBF">
        <w:rPr>
          <w:lang w:val="en-GB"/>
        </w:rPr>
        <w:t xml:space="preserve">and unnecessary to have </w:t>
      </w:r>
      <w:r w:rsidR="00C73060">
        <w:rPr>
          <w:lang w:val="en-GB"/>
        </w:rPr>
        <w:t xml:space="preserve">DL and UL </w:t>
      </w:r>
      <w:r w:rsidR="003B623B">
        <w:rPr>
          <w:lang w:val="en-GB"/>
        </w:rPr>
        <w:t>SFN synchronization at gNB in an NTN network with transparent satellites.</w:t>
      </w:r>
      <w:r w:rsidR="009D2247">
        <w:rPr>
          <w:lang w:val="en-GB"/>
        </w:rPr>
        <w:t xml:space="preserve"> </w:t>
      </w:r>
      <w:r w:rsidR="00CC78C6">
        <w:rPr>
          <w:lang w:val="en-GB"/>
        </w:rPr>
        <w:t xml:space="preserve">In fact, delay and frequency impairments introduced by satellite transponder and feeder link can </w:t>
      </w:r>
      <w:r w:rsidR="00E9772F">
        <w:rPr>
          <w:lang w:val="en-GB"/>
        </w:rPr>
        <w:t xml:space="preserve">always </w:t>
      </w:r>
      <w:r w:rsidR="00CC78C6">
        <w:rPr>
          <w:lang w:val="en-GB"/>
        </w:rPr>
        <w:t xml:space="preserve">be handled by ground gNB in a way transparent to UEs. </w:t>
      </w:r>
    </w:p>
    <w:p w14:paraId="15CE7BD7" w14:textId="61422B78" w:rsidR="00DA05CA" w:rsidRDefault="009D2247" w:rsidP="0024406B">
      <w:pPr>
        <w:rPr>
          <w:lang w:val="en-GB"/>
        </w:rPr>
      </w:pPr>
      <w:r>
        <w:rPr>
          <w:lang w:val="en-GB"/>
        </w:rPr>
        <w:t>To summarize, we have the following observations.</w:t>
      </w:r>
    </w:p>
    <w:p w14:paraId="32312B3F" w14:textId="0CEC2778" w:rsidR="00A41BD4" w:rsidRDefault="00B01F3F" w:rsidP="0024406B">
      <w:pPr>
        <w:rPr>
          <w:b/>
          <w:bCs/>
          <w:lang w:val="en-GB"/>
        </w:rPr>
      </w:pPr>
      <w:r w:rsidRPr="00F725CD">
        <w:rPr>
          <w:b/>
          <w:bCs/>
          <w:lang w:val="en-GB"/>
        </w:rPr>
        <w:t xml:space="preserve">Observation 1: As long as UL signals </w:t>
      </w:r>
      <w:r w:rsidR="00C07C77" w:rsidRPr="00F725CD">
        <w:rPr>
          <w:b/>
          <w:bCs/>
          <w:lang w:val="en-GB"/>
        </w:rPr>
        <w:t xml:space="preserve">of different UEs </w:t>
      </w:r>
      <w:r w:rsidR="005861AC" w:rsidRPr="00F725CD">
        <w:rPr>
          <w:b/>
          <w:bCs/>
          <w:lang w:val="en-GB"/>
        </w:rPr>
        <w:t xml:space="preserve">are time and frequency </w:t>
      </w:r>
      <w:r w:rsidR="00047F14" w:rsidRPr="00F725CD">
        <w:rPr>
          <w:b/>
          <w:bCs/>
          <w:lang w:val="en-GB"/>
        </w:rPr>
        <w:t>synchronized</w:t>
      </w:r>
      <w:r w:rsidR="00937C67" w:rsidRPr="00F725CD">
        <w:rPr>
          <w:b/>
          <w:bCs/>
          <w:lang w:val="en-GB"/>
        </w:rPr>
        <w:t xml:space="preserve"> at the arrival of </w:t>
      </w:r>
      <w:r w:rsidR="00AF175A">
        <w:rPr>
          <w:b/>
          <w:bCs/>
          <w:lang w:val="en-GB"/>
        </w:rPr>
        <w:t xml:space="preserve">a </w:t>
      </w:r>
      <w:r w:rsidR="00C23CFA" w:rsidRPr="00F725CD">
        <w:rPr>
          <w:b/>
          <w:bCs/>
          <w:lang w:val="en-GB"/>
        </w:rPr>
        <w:t xml:space="preserve">satellite, there is no mutual interference among </w:t>
      </w:r>
      <w:r w:rsidR="00047F14" w:rsidRPr="00F725CD">
        <w:rPr>
          <w:b/>
          <w:bCs/>
          <w:lang w:val="en-GB"/>
        </w:rPr>
        <w:t>UL signals</w:t>
      </w:r>
      <w:r w:rsidR="00C07C77" w:rsidRPr="00F725CD">
        <w:rPr>
          <w:b/>
          <w:bCs/>
          <w:lang w:val="en-GB"/>
        </w:rPr>
        <w:t>.</w:t>
      </w:r>
    </w:p>
    <w:p w14:paraId="17D9DAB5" w14:textId="5AB2EC33" w:rsidR="001A4E20" w:rsidRDefault="00036BBF" w:rsidP="00036BBF">
      <w:pPr>
        <w:rPr>
          <w:b/>
          <w:bCs/>
          <w:lang w:val="en-GB"/>
        </w:rPr>
      </w:pPr>
      <w:r w:rsidRPr="00F725CD">
        <w:rPr>
          <w:b/>
          <w:bCs/>
          <w:lang w:val="en-GB"/>
        </w:rPr>
        <w:t xml:space="preserve">Observation </w:t>
      </w:r>
      <w:r>
        <w:rPr>
          <w:b/>
          <w:bCs/>
          <w:lang w:val="en-GB"/>
        </w:rPr>
        <w:t>2</w:t>
      </w:r>
      <w:r w:rsidRPr="00F725CD">
        <w:rPr>
          <w:b/>
          <w:bCs/>
          <w:lang w:val="en-GB"/>
        </w:rPr>
        <w:t xml:space="preserve">: </w:t>
      </w:r>
      <w:r w:rsidR="00DF3A50">
        <w:rPr>
          <w:b/>
          <w:bCs/>
          <w:lang w:val="en-GB"/>
        </w:rPr>
        <w:t xml:space="preserve">In NTN with transparent </w:t>
      </w:r>
      <w:r w:rsidR="003C0AD2">
        <w:rPr>
          <w:b/>
          <w:bCs/>
          <w:lang w:val="en-GB"/>
        </w:rPr>
        <w:t xml:space="preserve">LEO </w:t>
      </w:r>
      <w:r w:rsidR="00DF3A50">
        <w:rPr>
          <w:b/>
          <w:bCs/>
          <w:lang w:val="en-GB"/>
        </w:rPr>
        <w:t xml:space="preserve">satellites, it may not be feasible to have gNB as the </w:t>
      </w:r>
      <w:r w:rsidR="00B77B74">
        <w:rPr>
          <w:b/>
          <w:bCs/>
          <w:lang w:val="en-GB"/>
        </w:rPr>
        <w:t>reference point for time and frequency</w:t>
      </w:r>
      <w:r w:rsidR="00855489">
        <w:rPr>
          <w:b/>
          <w:bCs/>
          <w:lang w:val="en-GB"/>
        </w:rPr>
        <w:t xml:space="preserve">. </w:t>
      </w:r>
    </w:p>
    <w:p w14:paraId="6712DC1B" w14:textId="17B33469" w:rsidR="00E01B10" w:rsidRPr="00E9772F" w:rsidRDefault="00B77B74" w:rsidP="0024406B">
      <w:pPr>
        <w:rPr>
          <w:b/>
          <w:bCs/>
          <w:lang w:val="en-GB"/>
        </w:rPr>
      </w:pPr>
      <w:r>
        <w:rPr>
          <w:b/>
          <w:bCs/>
          <w:lang w:val="en-GB"/>
        </w:rPr>
        <w:t xml:space="preserve"> </w:t>
      </w:r>
      <w:r w:rsidR="00E9772F">
        <w:rPr>
          <w:lang w:val="en-GB"/>
        </w:rPr>
        <w:t>For</w:t>
      </w:r>
      <w:r w:rsidR="00D212D3">
        <w:rPr>
          <w:lang w:val="en-GB"/>
        </w:rPr>
        <w:t xml:space="preserve"> simplicity of </w:t>
      </w:r>
      <w:r w:rsidR="00A712E7">
        <w:rPr>
          <w:lang w:val="en-GB"/>
        </w:rPr>
        <w:t>UE implementation</w:t>
      </w:r>
      <w:r w:rsidR="001A62ED">
        <w:rPr>
          <w:lang w:val="en-GB"/>
        </w:rPr>
        <w:t xml:space="preserve"> and system signalling, </w:t>
      </w:r>
      <w:r w:rsidR="00E01B10">
        <w:rPr>
          <w:lang w:val="en-GB"/>
        </w:rPr>
        <w:t>we have the following proposal.</w:t>
      </w:r>
    </w:p>
    <w:p w14:paraId="29640C50" w14:textId="4FC900A2" w:rsidR="00977F3D" w:rsidRPr="00F725CD" w:rsidRDefault="00E01B10" w:rsidP="0024406B">
      <w:pPr>
        <w:rPr>
          <w:b/>
          <w:bCs/>
          <w:lang w:val="en-GB"/>
        </w:rPr>
      </w:pPr>
      <w:r w:rsidRPr="00F725CD">
        <w:rPr>
          <w:b/>
          <w:bCs/>
          <w:lang w:val="en-GB"/>
        </w:rPr>
        <w:t xml:space="preserve">Proposal 1: In NTN, </w:t>
      </w:r>
      <w:r w:rsidR="005C7046">
        <w:rPr>
          <w:b/>
          <w:bCs/>
          <w:lang w:val="en-GB"/>
        </w:rPr>
        <w:t xml:space="preserve">the satellite is the </w:t>
      </w:r>
      <w:r w:rsidR="004A2F10">
        <w:rPr>
          <w:b/>
          <w:bCs/>
          <w:lang w:val="en-GB"/>
        </w:rPr>
        <w:t>time and frequency refer</w:t>
      </w:r>
      <w:r w:rsidR="00CA2093">
        <w:rPr>
          <w:b/>
          <w:bCs/>
          <w:lang w:val="en-GB"/>
        </w:rPr>
        <w:t>e</w:t>
      </w:r>
      <w:r w:rsidR="004A2F10">
        <w:rPr>
          <w:b/>
          <w:bCs/>
          <w:lang w:val="en-GB"/>
        </w:rPr>
        <w:t xml:space="preserve">nce point </w:t>
      </w:r>
      <w:r w:rsidR="00CA2093">
        <w:rPr>
          <w:b/>
          <w:bCs/>
          <w:lang w:val="en-GB"/>
        </w:rPr>
        <w:t xml:space="preserve">of a </w:t>
      </w:r>
      <w:r w:rsidR="00DB7C84" w:rsidRPr="00F725CD">
        <w:rPr>
          <w:b/>
          <w:bCs/>
          <w:lang w:val="en-GB"/>
        </w:rPr>
        <w:t>UE</w:t>
      </w:r>
      <w:r w:rsidR="00CA2093">
        <w:rPr>
          <w:b/>
          <w:bCs/>
          <w:lang w:val="en-GB"/>
        </w:rPr>
        <w:t>, i.e.,</w:t>
      </w:r>
      <w:r w:rsidR="005B6CFD">
        <w:rPr>
          <w:b/>
          <w:bCs/>
          <w:lang w:val="en-GB"/>
        </w:rPr>
        <w:t xml:space="preserve"> </w:t>
      </w:r>
      <w:r w:rsidR="00CA2093">
        <w:rPr>
          <w:b/>
          <w:bCs/>
          <w:lang w:val="en-GB"/>
        </w:rPr>
        <w:t>UE</w:t>
      </w:r>
      <w:r w:rsidR="00A214BE" w:rsidRPr="00F725CD">
        <w:rPr>
          <w:b/>
          <w:bCs/>
          <w:lang w:val="en-GB"/>
        </w:rPr>
        <w:t xml:space="preserve"> </w:t>
      </w:r>
      <w:r w:rsidR="00977F3D" w:rsidRPr="00F725CD">
        <w:rPr>
          <w:b/>
          <w:bCs/>
          <w:lang w:val="en-GB"/>
        </w:rPr>
        <w:t>target</w:t>
      </w:r>
      <w:r w:rsidR="00FB5845">
        <w:rPr>
          <w:b/>
          <w:bCs/>
          <w:lang w:val="en-GB"/>
        </w:rPr>
        <w:t>s</w:t>
      </w:r>
      <w:r w:rsidR="00977F3D" w:rsidRPr="00F725CD">
        <w:rPr>
          <w:b/>
          <w:bCs/>
          <w:lang w:val="en-GB"/>
        </w:rPr>
        <w:t xml:space="preserve"> </w:t>
      </w:r>
      <w:r w:rsidR="00A214BE" w:rsidRPr="00F725CD">
        <w:rPr>
          <w:b/>
          <w:bCs/>
          <w:lang w:val="en-GB"/>
        </w:rPr>
        <w:t xml:space="preserve">UL transmit time and frequency </w:t>
      </w:r>
      <w:r w:rsidR="00685731" w:rsidRPr="00F725CD">
        <w:rPr>
          <w:b/>
          <w:bCs/>
          <w:lang w:val="en-GB"/>
        </w:rPr>
        <w:t xml:space="preserve">at the </w:t>
      </w:r>
      <w:r w:rsidR="00FB5845">
        <w:rPr>
          <w:b/>
          <w:bCs/>
          <w:lang w:val="en-GB"/>
        </w:rPr>
        <w:t xml:space="preserve">arrival of </w:t>
      </w:r>
      <w:r w:rsidR="005F0013">
        <w:rPr>
          <w:b/>
          <w:bCs/>
          <w:lang w:val="en-GB"/>
        </w:rPr>
        <w:t>the</w:t>
      </w:r>
      <w:r w:rsidR="00DE3ABE">
        <w:rPr>
          <w:b/>
          <w:bCs/>
          <w:lang w:val="en-GB"/>
        </w:rPr>
        <w:t xml:space="preserve"> </w:t>
      </w:r>
      <w:r w:rsidR="00685731" w:rsidRPr="00F725CD">
        <w:rPr>
          <w:b/>
          <w:bCs/>
          <w:lang w:val="en-GB"/>
        </w:rPr>
        <w:t>satellite</w:t>
      </w:r>
      <w:r w:rsidR="005B6CFD">
        <w:rPr>
          <w:b/>
          <w:bCs/>
          <w:lang w:val="en-GB"/>
        </w:rPr>
        <w:t xml:space="preserve"> and</w:t>
      </w:r>
      <w:r w:rsidR="003D7D14" w:rsidRPr="00F725CD">
        <w:rPr>
          <w:b/>
          <w:bCs/>
          <w:lang w:val="en-GB"/>
        </w:rPr>
        <w:t xml:space="preserve"> does not autonomously compensate time delay and frequency errors introduced by the satellite transponder and</w:t>
      </w:r>
      <w:r w:rsidR="00BE7603">
        <w:rPr>
          <w:b/>
          <w:bCs/>
          <w:lang w:val="en-GB"/>
        </w:rPr>
        <w:t xml:space="preserve"> </w:t>
      </w:r>
      <w:r w:rsidR="003D7D14" w:rsidRPr="00F725CD">
        <w:rPr>
          <w:b/>
          <w:bCs/>
          <w:lang w:val="en-GB"/>
        </w:rPr>
        <w:t>the feeder link.</w:t>
      </w:r>
    </w:p>
    <w:p w14:paraId="77D0F5F5" w14:textId="4EE643DC" w:rsidR="003D7D14" w:rsidRDefault="009B6218" w:rsidP="0024406B">
      <w:pPr>
        <w:rPr>
          <w:lang w:val="en-GB"/>
        </w:rPr>
      </w:pPr>
      <w:r>
        <w:rPr>
          <w:lang w:val="en-GB"/>
        </w:rPr>
        <w:t>As shown in Figure 1, t</w:t>
      </w:r>
      <w:r w:rsidR="00104736">
        <w:rPr>
          <w:lang w:val="en-GB"/>
        </w:rPr>
        <w:t>he above implies that</w:t>
      </w:r>
      <w:r w:rsidR="00DE4B26">
        <w:rPr>
          <w:lang w:val="en-GB"/>
        </w:rPr>
        <w:t xml:space="preserve"> from </w:t>
      </w:r>
      <w:r w:rsidR="00AF175A">
        <w:rPr>
          <w:lang w:val="en-GB"/>
        </w:rPr>
        <w:t>UE’s</w:t>
      </w:r>
      <w:r w:rsidR="00DE4B26">
        <w:rPr>
          <w:lang w:val="en-GB"/>
        </w:rPr>
        <w:t xml:space="preserve"> perspective,</w:t>
      </w:r>
    </w:p>
    <w:p w14:paraId="369C2F63" w14:textId="075897E9" w:rsidR="006510C6" w:rsidRPr="00F725CD" w:rsidRDefault="006510C6" w:rsidP="00F725CD">
      <w:pPr>
        <w:numPr>
          <w:ilvl w:val="0"/>
          <w:numId w:val="60"/>
        </w:numPr>
        <w:overflowPunct/>
        <w:autoSpaceDE/>
        <w:autoSpaceDN/>
        <w:adjustRightInd/>
        <w:spacing w:after="0"/>
        <w:contextualSpacing/>
        <w:textAlignment w:val="auto"/>
        <w:rPr>
          <w:rFonts w:eastAsia="Times New Roman"/>
          <w:color w:val="000000" w:themeColor="text1"/>
        </w:rPr>
      </w:pPr>
      <w:r w:rsidRPr="00F725CD">
        <w:rPr>
          <w:rFonts w:eastAsiaTheme="minorEastAsia"/>
          <w:color w:val="000000" w:themeColor="text1"/>
          <w:kern w:val="24"/>
        </w:rPr>
        <w:t xml:space="preserve">UL </w:t>
      </w:r>
      <w:r w:rsidR="00E863F8">
        <w:rPr>
          <w:rFonts w:eastAsiaTheme="minorEastAsia"/>
          <w:color w:val="000000" w:themeColor="text1"/>
          <w:kern w:val="24"/>
        </w:rPr>
        <w:t xml:space="preserve">slot n </w:t>
      </w:r>
      <w:r w:rsidR="006E27BB">
        <w:rPr>
          <w:rFonts w:eastAsiaTheme="minorEastAsia"/>
          <w:color w:val="000000" w:themeColor="text1"/>
          <w:kern w:val="24"/>
        </w:rPr>
        <w:t xml:space="preserve">is time aligned with </w:t>
      </w:r>
      <w:r w:rsidRPr="00F725CD">
        <w:rPr>
          <w:rFonts w:eastAsiaTheme="minorEastAsia"/>
          <w:color w:val="000000" w:themeColor="text1"/>
          <w:kern w:val="24"/>
        </w:rPr>
        <w:t>DL slot</w:t>
      </w:r>
      <w:r w:rsidR="006D5043">
        <w:rPr>
          <w:rFonts w:eastAsiaTheme="minorEastAsia"/>
          <w:color w:val="000000" w:themeColor="text1"/>
          <w:kern w:val="24"/>
        </w:rPr>
        <w:t xml:space="preserve"> n</w:t>
      </w:r>
      <w:r w:rsidR="006E27BB">
        <w:rPr>
          <w:rFonts w:eastAsiaTheme="minorEastAsia"/>
          <w:color w:val="000000" w:themeColor="text1"/>
          <w:kern w:val="24"/>
        </w:rPr>
        <w:t xml:space="preserve"> </w:t>
      </w:r>
      <w:r w:rsidRPr="00F725CD">
        <w:rPr>
          <w:rFonts w:eastAsiaTheme="minorEastAsia"/>
          <w:color w:val="000000" w:themeColor="text1"/>
          <w:kern w:val="24"/>
        </w:rPr>
        <w:t>at the satellite transceiver.</w:t>
      </w:r>
    </w:p>
    <w:p w14:paraId="20D2B984" w14:textId="77777777" w:rsidR="006510C6" w:rsidRPr="00F725CD" w:rsidRDefault="006510C6" w:rsidP="00F725CD">
      <w:pPr>
        <w:numPr>
          <w:ilvl w:val="0"/>
          <w:numId w:val="60"/>
        </w:numPr>
        <w:overflowPunct/>
        <w:autoSpaceDE/>
        <w:autoSpaceDN/>
        <w:adjustRightInd/>
        <w:spacing w:after="0"/>
        <w:contextualSpacing/>
        <w:textAlignment w:val="auto"/>
        <w:rPr>
          <w:rFonts w:eastAsia="Times New Roman"/>
          <w:color w:val="000000" w:themeColor="text1"/>
        </w:rPr>
      </w:pPr>
      <w:r w:rsidRPr="00F725CD">
        <w:rPr>
          <w:rFonts w:eastAsiaTheme="minorEastAsia"/>
          <w:color w:val="000000" w:themeColor="text1"/>
          <w:kern w:val="24"/>
        </w:rPr>
        <w:t>UL frequency target is at the satellite receiver.</w:t>
      </w:r>
    </w:p>
    <w:p w14:paraId="2C7B6C87" w14:textId="77777777" w:rsidR="000A2620" w:rsidRDefault="000A2620" w:rsidP="0024406B">
      <w:pPr>
        <w:rPr>
          <w:lang w:val="en-GB"/>
        </w:rPr>
      </w:pPr>
    </w:p>
    <w:p w14:paraId="3C456049" w14:textId="77777777" w:rsidR="009B6218" w:rsidRDefault="009B6218" w:rsidP="00F725CD">
      <w:pPr>
        <w:keepNext/>
        <w:jc w:val="center"/>
      </w:pPr>
      <w:r>
        <w:rPr>
          <w:noProof/>
        </w:rPr>
        <w:drawing>
          <wp:inline distT="0" distB="0" distL="0" distR="0" wp14:anchorId="4A619E65" wp14:editId="01F886BF">
            <wp:extent cx="3337560" cy="2365507"/>
            <wp:effectExtent l="0" t="0" r="0" b="0"/>
            <wp:docPr id="6" name="Picture 5">
              <a:extLst xmlns:a="http://schemas.openxmlformats.org/drawingml/2006/main">
                <a:ext uri="{FF2B5EF4-FFF2-40B4-BE49-F238E27FC236}">
                  <a16:creationId xmlns:a16="http://schemas.microsoft.com/office/drawing/2014/main" id="{EA5B9CBE-0A11-4480-9406-C82976D0CF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A5B9CBE-0A11-4480-9406-C82976D0CF51}"/>
                        </a:ext>
                      </a:extLst>
                    </pic:cNvPr>
                    <pic:cNvPicPr>
                      <a:picLocks noChangeAspect="1"/>
                    </pic:cNvPicPr>
                  </pic:nvPicPr>
                  <pic:blipFill>
                    <a:blip r:embed="rId11"/>
                    <a:stretch>
                      <a:fillRect/>
                    </a:stretch>
                  </pic:blipFill>
                  <pic:spPr>
                    <a:xfrm>
                      <a:off x="0" y="0"/>
                      <a:ext cx="3342623" cy="2369095"/>
                    </a:xfrm>
                    <a:prstGeom prst="rect">
                      <a:avLst/>
                    </a:prstGeom>
                  </pic:spPr>
                </pic:pic>
              </a:graphicData>
            </a:graphic>
          </wp:inline>
        </w:drawing>
      </w:r>
    </w:p>
    <w:p w14:paraId="1DF2DE60" w14:textId="37BFA168" w:rsidR="009B6218" w:rsidRDefault="009B6218" w:rsidP="009B6218">
      <w:pPr>
        <w:pStyle w:val="Caption"/>
        <w:jc w:val="center"/>
      </w:pPr>
      <w:r>
        <w:t xml:space="preserve">Figure </w:t>
      </w:r>
      <w:r w:rsidR="00076A29">
        <w:fldChar w:fldCharType="begin"/>
      </w:r>
      <w:r w:rsidR="00076A29">
        <w:instrText xml:space="preserve"> SEQ Figure \* ARABIC </w:instrText>
      </w:r>
      <w:r w:rsidR="00076A29">
        <w:fldChar w:fldCharType="separate"/>
      </w:r>
      <w:r w:rsidR="0057034A">
        <w:rPr>
          <w:noProof/>
        </w:rPr>
        <w:t>1</w:t>
      </w:r>
      <w:r w:rsidR="00076A29">
        <w:rPr>
          <w:noProof/>
        </w:rPr>
        <w:fldChar w:fldCharType="end"/>
      </w:r>
      <w:r w:rsidR="00D06D1C">
        <w:rPr>
          <w:noProof/>
        </w:rPr>
        <w:t>.</w:t>
      </w:r>
      <w:r w:rsidR="00F435BA">
        <w:t xml:space="preserve"> UL time and frequency reference point.</w:t>
      </w:r>
    </w:p>
    <w:p w14:paraId="7725DA84" w14:textId="77777777" w:rsidR="00D06D1C" w:rsidRDefault="00D06D1C" w:rsidP="00F435BA"/>
    <w:p w14:paraId="63F25F2C" w14:textId="6208FE6C" w:rsidR="0057034A" w:rsidRDefault="00C42075" w:rsidP="009B212A">
      <w:r>
        <w:t xml:space="preserve">Since satellite </w:t>
      </w:r>
      <w:r w:rsidR="007F28F7">
        <w:t xml:space="preserve">is the reference point, feeder link delay should not be considered in </w:t>
      </w:r>
      <w:r w:rsidR="00F16C6F">
        <w:t xml:space="preserve">TA. If </w:t>
      </w:r>
      <w:r w:rsidR="00574B40">
        <w:t xml:space="preserve">there is a necessity to </w:t>
      </w:r>
      <w:r w:rsidR="006E27BB">
        <w:t>control the difference between DL and UL SFN</w:t>
      </w:r>
      <w:r w:rsidR="006B55DA">
        <w:t>s</w:t>
      </w:r>
      <w:r w:rsidR="009B212A">
        <w:t xml:space="preserve"> at gNB</w:t>
      </w:r>
      <w:r w:rsidR="006B55DA">
        <w:t xml:space="preserve">, timing relationship offset should be used. </w:t>
      </w:r>
      <w:r w:rsidR="00E863F8">
        <w:t xml:space="preserve"> </w:t>
      </w:r>
      <w:r w:rsidR="009B212A">
        <w:t xml:space="preserve">For instance, </w:t>
      </w:r>
      <w:r w:rsidR="0085271F">
        <w:t xml:space="preserve">the </w:t>
      </w:r>
      <w:r w:rsidR="0085271F" w:rsidRPr="00AF175A">
        <w:rPr>
          <w:i/>
          <w:iCs/>
        </w:rPr>
        <w:t xml:space="preserve">Koffset </w:t>
      </w:r>
      <w:r w:rsidR="0085271F">
        <w:t>agreed for UL transmissions [1] can include the feeder link delay</w:t>
      </w:r>
      <w:r w:rsidR="0007214F">
        <w:t xml:space="preserve">. For PRACH, network can always </w:t>
      </w:r>
      <w:r w:rsidR="008728AE">
        <w:t>configure the RO time resource</w:t>
      </w:r>
      <w:r w:rsidR="008861F6">
        <w:t xml:space="preserve"> by taking into account feed link delay or </w:t>
      </w:r>
      <w:r w:rsidR="008956EB">
        <w:t xml:space="preserve">additional </w:t>
      </w:r>
      <w:r w:rsidR="008956EB" w:rsidRPr="00AF175A">
        <w:rPr>
          <w:i/>
          <w:iCs/>
        </w:rPr>
        <w:t>Koffset</w:t>
      </w:r>
      <w:r w:rsidR="008956EB">
        <w:t xml:space="preserve"> can be signaled.</w:t>
      </w:r>
    </w:p>
    <w:p w14:paraId="4692584E" w14:textId="775285D8" w:rsidR="005E0B96" w:rsidRDefault="005E0B96" w:rsidP="005E0B96"/>
    <w:p w14:paraId="33E5A3AF" w14:textId="00BAF6AE" w:rsidR="005E0B96" w:rsidRDefault="005E0B96" w:rsidP="005E0B96">
      <w:r>
        <w:t xml:space="preserve">Based on the above discussions, we propose </w:t>
      </w:r>
      <w:r w:rsidR="00146A8A">
        <w:t>to amend an existing agreement as below.</w:t>
      </w:r>
    </w:p>
    <w:p w14:paraId="1F96176E" w14:textId="75F7F7DD" w:rsidR="00146A8A" w:rsidRPr="00B42C33" w:rsidRDefault="00146A8A" w:rsidP="005E0B96">
      <w:pPr>
        <w:rPr>
          <w:b/>
          <w:bCs/>
        </w:rPr>
      </w:pPr>
      <w:r w:rsidRPr="00B42C33">
        <w:rPr>
          <w:b/>
          <w:bCs/>
        </w:rPr>
        <w:t xml:space="preserve">Proposal 2: </w:t>
      </w:r>
    </w:p>
    <w:p w14:paraId="12A33073" w14:textId="77777777" w:rsidR="001E63F5" w:rsidRPr="001E63F5" w:rsidRDefault="001E63F5" w:rsidP="001E63F5">
      <w:pPr>
        <w:pStyle w:val="ListParagraph"/>
        <w:numPr>
          <w:ilvl w:val="0"/>
          <w:numId w:val="68"/>
        </w:numPr>
        <w:spacing w:line="256" w:lineRule="auto"/>
        <w:rPr>
          <w:rFonts w:eastAsia="Times New Roman"/>
          <w:b/>
          <w:bCs/>
        </w:rPr>
      </w:pPr>
      <w:r w:rsidRPr="001E63F5">
        <w:rPr>
          <w:rFonts w:eastAsiaTheme="minorEastAsia"/>
          <w:b/>
          <w:bCs/>
          <w:color w:val="000000" w:themeColor="text1"/>
          <w:kern w:val="24"/>
        </w:rPr>
        <w:lastRenderedPageBreak/>
        <w:t>In case of GNSS-assisted TA acquisition in RRC idle/inactive mode, the UE calculates its TA based on the following potential contributions:</w:t>
      </w:r>
    </w:p>
    <w:p w14:paraId="19866E9E" w14:textId="77777777" w:rsidR="001E63F5" w:rsidRPr="001E63F5" w:rsidRDefault="001E63F5" w:rsidP="001E63F5">
      <w:pPr>
        <w:numPr>
          <w:ilvl w:val="1"/>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The User specific TA which is estimated by the UE:</w:t>
      </w:r>
    </w:p>
    <w:p w14:paraId="554E57C6" w14:textId="77777777" w:rsidR="001E63F5" w:rsidRPr="001E63F5" w:rsidRDefault="001E63F5" w:rsidP="001E63F5">
      <w:pPr>
        <w:numPr>
          <w:ilvl w:val="2"/>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Option 1: The User specific TA is estimated by the UE based on its GNSS acquired position together with the serving satellite ephemeris indicated by the network.</w:t>
      </w:r>
    </w:p>
    <w:p w14:paraId="398A1F7F" w14:textId="77777777" w:rsidR="001E63F5" w:rsidRPr="001E63F5" w:rsidRDefault="001E63F5" w:rsidP="001E63F5">
      <w:pPr>
        <w:numPr>
          <w:ilvl w:val="2"/>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 xml:space="preserve">FFS: Details on serving satellite ephemeris indication </w:t>
      </w:r>
    </w:p>
    <w:p w14:paraId="65C77400" w14:textId="620C3EB8" w:rsidR="001E63F5" w:rsidRPr="00560181" w:rsidRDefault="001E63F5" w:rsidP="00560181">
      <w:pPr>
        <w:numPr>
          <w:ilvl w:val="2"/>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Option 2: The User specific TA  is estimated by the UE based on the GNSS acquired reference time at UE together with reference time as indicated by the network</w:t>
      </w:r>
      <w:r w:rsidRPr="00560181">
        <w:rPr>
          <w:rFonts w:eastAsiaTheme="minorEastAsia"/>
          <w:b/>
          <w:bCs/>
          <w:color w:val="000000" w:themeColor="text1"/>
          <w:kern w:val="24"/>
        </w:rPr>
        <w:t xml:space="preserve"> </w:t>
      </w:r>
    </w:p>
    <w:p w14:paraId="70096932" w14:textId="6119177D" w:rsidR="00942222" w:rsidRPr="001E63F5" w:rsidRDefault="001E63F5" w:rsidP="00580129">
      <w:pPr>
        <w:numPr>
          <w:ilvl w:val="1"/>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FFS: The TA margin, if needed and indicated by the network (in order to account for the TA estimation uncertainty)</w:t>
      </w:r>
    </w:p>
    <w:p w14:paraId="2016EF9C" w14:textId="529D237D" w:rsidR="007D3DFD" w:rsidRPr="00B42C33" w:rsidRDefault="00A44881" w:rsidP="00B42C33">
      <w:pPr>
        <w:pStyle w:val="ListParagraph"/>
        <w:numPr>
          <w:ilvl w:val="0"/>
          <w:numId w:val="68"/>
        </w:numPr>
        <w:rPr>
          <w:rFonts w:ascii="Times New Roman" w:hAnsi="Times New Roman"/>
          <w:b/>
          <w:bCs/>
          <w:sz w:val="20"/>
          <w:szCs w:val="20"/>
        </w:rPr>
      </w:pPr>
      <w:r w:rsidRPr="00B42C33">
        <w:rPr>
          <w:rFonts w:ascii="Times New Roman" w:hAnsi="Times New Roman"/>
          <w:b/>
          <w:bCs/>
          <w:sz w:val="20"/>
          <w:szCs w:val="20"/>
        </w:rPr>
        <w:t>The above replace</w:t>
      </w:r>
      <w:r w:rsidR="00DC76B4">
        <w:rPr>
          <w:rFonts w:ascii="Times New Roman" w:hAnsi="Times New Roman"/>
          <w:b/>
          <w:bCs/>
          <w:sz w:val="20"/>
          <w:szCs w:val="20"/>
        </w:rPr>
        <w:t>s</w:t>
      </w:r>
      <w:r w:rsidRPr="00B42C33">
        <w:rPr>
          <w:rFonts w:ascii="Times New Roman" w:hAnsi="Times New Roman"/>
          <w:b/>
          <w:bCs/>
          <w:sz w:val="20"/>
          <w:szCs w:val="20"/>
        </w:rPr>
        <w:t xml:space="preserve"> the earlier agreement on </w:t>
      </w:r>
      <w:r w:rsidR="00B42C33" w:rsidRPr="00B42C33">
        <w:rPr>
          <w:rFonts w:ascii="Times New Roman" w:hAnsi="Times New Roman"/>
          <w:b/>
          <w:bCs/>
          <w:sz w:val="20"/>
          <w:szCs w:val="20"/>
        </w:rPr>
        <w:t>TA acquisition in RRC idle/inactive mode.</w:t>
      </w:r>
    </w:p>
    <w:p w14:paraId="2300A905" w14:textId="77777777" w:rsidR="00146A8A" w:rsidRPr="005E0B96" w:rsidRDefault="00146A8A" w:rsidP="005E0B96"/>
    <w:p w14:paraId="31D4F3EB" w14:textId="77777777" w:rsidR="00B41A1E" w:rsidRDefault="00B41A1E" w:rsidP="00B41A1E">
      <w:pPr>
        <w:pStyle w:val="Heading1"/>
      </w:pPr>
      <w:r>
        <w:t>UL Time and Frequency Control</w:t>
      </w:r>
    </w:p>
    <w:p w14:paraId="7943A2A9" w14:textId="5282E68D" w:rsidR="00524C25" w:rsidRPr="00286AEB" w:rsidRDefault="00412605" w:rsidP="0024406B">
      <w:pPr>
        <w:rPr>
          <w:lang w:val="en-GB"/>
        </w:rPr>
      </w:pPr>
      <w:r w:rsidRPr="00286AEB">
        <w:rPr>
          <w:lang w:val="en-GB"/>
        </w:rPr>
        <w:t>T</w:t>
      </w:r>
      <w:r w:rsidR="002F4709" w:rsidRPr="00286AEB">
        <w:rPr>
          <w:lang w:val="en-GB"/>
        </w:rPr>
        <w:t xml:space="preserve">ime and frequency </w:t>
      </w:r>
      <w:r w:rsidR="005024F8" w:rsidRPr="00286AEB">
        <w:rPr>
          <w:lang w:val="en-GB"/>
        </w:rPr>
        <w:t xml:space="preserve">errors </w:t>
      </w:r>
      <w:r w:rsidRPr="00286AEB">
        <w:rPr>
          <w:lang w:val="en-GB"/>
        </w:rPr>
        <w:t xml:space="preserve">for UEs with GNSS capability </w:t>
      </w:r>
      <w:r w:rsidR="002F4709" w:rsidRPr="00286AEB">
        <w:rPr>
          <w:lang w:val="en-GB"/>
        </w:rPr>
        <w:t>are consider</w:t>
      </w:r>
      <w:r w:rsidRPr="00286AEB">
        <w:rPr>
          <w:lang w:val="en-GB"/>
        </w:rPr>
        <w:t xml:space="preserve">ed in this section. </w:t>
      </w:r>
      <w:r w:rsidR="0044181E">
        <w:rPr>
          <w:lang w:val="en-GB"/>
        </w:rPr>
        <w:t xml:space="preserve">The </w:t>
      </w:r>
      <w:r w:rsidR="005D5DF8" w:rsidRPr="00286AEB">
        <w:rPr>
          <w:lang w:val="en-GB"/>
        </w:rPr>
        <w:t xml:space="preserve">maximal timing and frequency errors are calculated assuming no </w:t>
      </w:r>
      <w:r w:rsidR="00524C25" w:rsidRPr="00286AEB">
        <w:rPr>
          <w:lang w:val="en-GB"/>
        </w:rPr>
        <w:t xml:space="preserve">network </w:t>
      </w:r>
      <w:r w:rsidR="005D5DF8" w:rsidRPr="00286AEB">
        <w:rPr>
          <w:lang w:val="en-GB"/>
        </w:rPr>
        <w:t xml:space="preserve">timing and frequency control. </w:t>
      </w:r>
      <w:r w:rsidR="008B2165" w:rsidRPr="00286AEB">
        <w:rPr>
          <w:lang w:val="en-GB"/>
        </w:rPr>
        <w:t xml:space="preserve"> </w:t>
      </w:r>
      <w:r w:rsidR="00BA2693" w:rsidRPr="00286AEB">
        <w:rPr>
          <w:lang w:val="en-GB"/>
        </w:rPr>
        <w:t>The procedure of UE autonomous timing and frequency control are described below.</w:t>
      </w:r>
    </w:p>
    <w:p w14:paraId="5CA438EB" w14:textId="36F6527B" w:rsidR="00A23D12" w:rsidRPr="00F725CD" w:rsidRDefault="00524C25" w:rsidP="00F725CD">
      <w:pPr>
        <w:pStyle w:val="ListParagraph"/>
        <w:numPr>
          <w:ilvl w:val="0"/>
          <w:numId w:val="58"/>
        </w:numPr>
        <w:rPr>
          <w:lang w:val="en-GB"/>
        </w:rPr>
      </w:pPr>
      <w:r w:rsidRPr="00F725CD">
        <w:rPr>
          <w:rFonts w:ascii="Times New Roman" w:hAnsi="Times New Roman"/>
          <w:b/>
          <w:bCs/>
          <w:sz w:val="20"/>
          <w:szCs w:val="20"/>
          <w:lang w:val="en-GB"/>
        </w:rPr>
        <w:t>Autonomous Timing Control</w:t>
      </w:r>
      <w:r w:rsidR="00BA2693" w:rsidRPr="00F725CD">
        <w:rPr>
          <w:rFonts w:ascii="Times New Roman" w:hAnsi="Times New Roman"/>
          <w:sz w:val="20"/>
          <w:szCs w:val="20"/>
          <w:lang w:val="en-GB"/>
        </w:rPr>
        <w:t xml:space="preserve">: </w:t>
      </w:r>
      <w:r w:rsidR="008B2165" w:rsidRPr="00F725CD">
        <w:rPr>
          <w:rFonts w:ascii="Times New Roman" w:hAnsi="Times New Roman"/>
          <w:sz w:val="20"/>
          <w:szCs w:val="20"/>
          <w:lang w:val="en-GB"/>
        </w:rPr>
        <w:t xml:space="preserve">UE </w:t>
      </w:r>
      <w:r w:rsidR="00194B80" w:rsidRPr="00F725CD">
        <w:rPr>
          <w:rFonts w:ascii="Times New Roman" w:hAnsi="Times New Roman"/>
          <w:sz w:val="20"/>
          <w:szCs w:val="20"/>
          <w:lang w:val="en-GB"/>
        </w:rPr>
        <w:t>estimate</w:t>
      </w:r>
      <w:r w:rsidR="00296E80" w:rsidRPr="00F725CD">
        <w:rPr>
          <w:rFonts w:ascii="Times New Roman" w:hAnsi="Times New Roman"/>
          <w:sz w:val="20"/>
          <w:szCs w:val="20"/>
          <w:lang w:val="en-GB"/>
        </w:rPr>
        <w:t>s</w:t>
      </w:r>
      <w:r w:rsidR="00194B80" w:rsidRPr="00F725CD">
        <w:rPr>
          <w:rFonts w:ascii="Times New Roman" w:hAnsi="Times New Roman"/>
          <w:sz w:val="20"/>
          <w:szCs w:val="20"/>
          <w:lang w:val="en-GB"/>
        </w:rPr>
        <w:t xml:space="preserve"> the </w:t>
      </w:r>
      <w:r w:rsidR="006D4742">
        <w:rPr>
          <w:rFonts w:ascii="Times New Roman" w:hAnsi="Times New Roman"/>
          <w:sz w:val="20"/>
          <w:szCs w:val="20"/>
          <w:lang w:val="en-GB"/>
        </w:rPr>
        <w:t xml:space="preserve">round-trip </w:t>
      </w:r>
      <w:r w:rsidR="00194B80" w:rsidRPr="00F725CD">
        <w:rPr>
          <w:rFonts w:ascii="Times New Roman" w:hAnsi="Times New Roman"/>
          <w:sz w:val="20"/>
          <w:szCs w:val="20"/>
          <w:lang w:val="en-GB"/>
        </w:rPr>
        <w:t xml:space="preserve">delay and compensates it </w:t>
      </w:r>
      <w:r w:rsidR="00296E80" w:rsidRPr="00F725CD">
        <w:rPr>
          <w:rFonts w:ascii="Times New Roman" w:hAnsi="Times New Roman"/>
          <w:sz w:val="20"/>
          <w:szCs w:val="20"/>
          <w:lang w:val="en-GB"/>
        </w:rPr>
        <w:t xml:space="preserve">in the UL transmission </w:t>
      </w:r>
      <w:r w:rsidR="00A84F1C" w:rsidRPr="00F725CD">
        <w:rPr>
          <w:rFonts w:ascii="Times New Roman" w:hAnsi="Times New Roman"/>
          <w:sz w:val="20"/>
          <w:szCs w:val="20"/>
          <w:lang w:val="en-GB"/>
        </w:rPr>
        <w:t xml:space="preserve">based </w:t>
      </w:r>
      <w:r w:rsidR="00A23D12" w:rsidRPr="00F725CD">
        <w:rPr>
          <w:rFonts w:ascii="Times New Roman" w:hAnsi="Times New Roman"/>
          <w:sz w:val="20"/>
          <w:szCs w:val="20"/>
          <w:lang w:val="en-GB"/>
        </w:rPr>
        <w:t xml:space="preserve">on </w:t>
      </w:r>
      <w:r w:rsidR="00A84F1C" w:rsidRPr="00F725CD">
        <w:rPr>
          <w:rFonts w:ascii="Times New Roman" w:hAnsi="Times New Roman"/>
          <w:sz w:val="20"/>
          <w:szCs w:val="20"/>
          <w:lang w:val="en-GB"/>
        </w:rPr>
        <w:t>received DL timing</w:t>
      </w:r>
      <w:r w:rsidR="00296E80" w:rsidRPr="00F725CD">
        <w:rPr>
          <w:rFonts w:ascii="Times New Roman" w:hAnsi="Times New Roman"/>
          <w:sz w:val="20"/>
          <w:szCs w:val="20"/>
          <w:lang w:val="en-GB"/>
        </w:rPr>
        <w:t xml:space="preserve">. </w:t>
      </w:r>
    </w:p>
    <w:p w14:paraId="632D6DB2" w14:textId="1CA684F3" w:rsidR="00A23D12" w:rsidRPr="00F725CD" w:rsidRDefault="00900ACF" w:rsidP="00F725CD">
      <w:pPr>
        <w:pStyle w:val="ListParagraph"/>
        <w:numPr>
          <w:ilvl w:val="0"/>
          <w:numId w:val="58"/>
        </w:numPr>
        <w:rPr>
          <w:lang w:val="en-GB"/>
        </w:rPr>
      </w:pPr>
      <w:r>
        <w:rPr>
          <w:rFonts w:ascii="Times New Roman" w:hAnsi="Times New Roman"/>
          <w:b/>
          <w:bCs/>
          <w:sz w:val="20"/>
          <w:szCs w:val="20"/>
          <w:lang w:val="en-GB"/>
        </w:rPr>
        <w:t xml:space="preserve">Autonomous </w:t>
      </w:r>
      <w:r w:rsidR="00286AEB" w:rsidRPr="00F725CD">
        <w:rPr>
          <w:rFonts w:ascii="Times New Roman" w:hAnsi="Times New Roman"/>
          <w:b/>
          <w:bCs/>
          <w:sz w:val="20"/>
          <w:szCs w:val="20"/>
          <w:lang w:val="en-GB"/>
        </w:rPr>
        <w:t xml:space="preserve">Frequency Control: </w:t>
      </w:r>
      <w:r w:rsidR="00BA2693" w:rsidRPr="00F725CD">
        <w:rPr>
          <w:rFonts w:ascii="Times New Roman" w:hAnsi="Times New Roman"/>
          <w:sz w:val="20"/>
          <w:szCs w:val="20"/>
          <w:lang w:val="en-GB"/>
        </w:rPr>
        <w:t>there are two op</w:t>
      </w:r>
      <w:r w:rsidR="007C74B6" w:rsidRPr="00F725CD">
        <w:rPr>
          <w:rFonts w:ascii="Times New Roman" w:hAnsi="Times New Roman"/>
          <w:sz w:val="20"/>
          <w:szCs w:val="20"/>
          <w:lang w:val="en-GB"/>
        </w:rPr>
        <w:t xml:space="preserve">tions depending on if </w:t>
      </w:r>
      <w:r w:rsidR="00FE52CD" w:rsidRPr="00F725CD">
        <w:rPr>
          <w:rFonts w:ascii="Times New Roman" w:hAnsi="Times New Roman"/>
          <w:sz w:val="20"/>
          <w:szCs w:val="20"/>
          <w:lang w:val="en-GB"/>
        </w:rPr>
        <w:t xml:space="preserve">UE </w:t>
      </w:r>
      <w:r w:rsidR="000A5281">
        <w:rPr>
          <w:rFonts w:ascii="Times New Roman" w:hAnsi="Times New Roman"/>
          <w:sz w:val="20"/>
          <w:szCs w:val="20"/>
          <w:lang w:val="en-GB"/>
        </w:rPr>
        <w:t xml:space="preserve">is </w:t>
      </w:r>
      <w:r w:rsidR="00FE52CD" w:rsidRPr="00F725CD">
        <w:rPr>
          <w:rFonts w:ascii="Times New Roman" w:hAnsi="Times New Roman"/>
          <w:sz w:val="20"/>
          <w:szCs w:val="20"/>
          <w:lang w:val="en-GB"/>
        </w:rPr>
        <w:t>synchronized on GNSS</w:t>
      </w:r>
      <w:r w:rsidR="00864B22" w:rsidRPr="00F725CD">
        <w:rPr>
          <w:rFonts w:ascii="Times New Roman" w:hAnsi="Times New Roman"/>
          <w:sz w:val="20"/>
          <w:szCs w:val="20"/>
          <w:lang w:val="en-GB"/>
        </w:rPr>
        <w:t>.</w:t>
      </w:r>
    </w:p>
    <w:p w14:paraId="18A7256D" w14:textId="191A9EB0" w:rsidR="00A23D12" w:rsidRPr="00F725CD" w:rsidRDefault="007C74B6" w:rsidP="00F725CD">
      <w:pPr>
        <w:pStyle w:val="ListParagraph"/>
        <w:numPr>
          <w:ilvl w:val="1"/>
          <w:numId w:val="58"/>
        </w:numPr>
        <w:rPr>
          <w:lang w:val="en-GB"/>
        </w:rPr>
      </w:pPr>
      <w:r w:rsidRPr="00F725CD">
        <w:rPr>
          <w:rFonts w:ascii="Times New Roman" w:hAnsi="Times New Roman"/>
          <w:sz w:val="20"/>
          <w:szCs w:val="20"/>
          <w:lang w:val="en-GB"/>
        </w:rPr>
        <w:t>Option 1</w:t>
      </w:r>
      <w:r w:rsidR="00864B22" w:rsidRPr="00F725CD">
        <w:rPr>
          <w:rFonts w:ascii="Times New Roman" w:hAnsi="Times New Roman"/>
          <w:sz w:val="20"/>
          <w:szCs w:val="20"/>
          <w:lang w:val="en-GB"/>
        </w:rPr>
        <w:t xml:space="preserve">, </w:t>
      </w:r>
      <w:r w:rsidR="00E06649" w:rsidRPr="00F725CD">
        <w:rPr>
          <w:rFonts w:ascii="Times New Roman" w:hAnsi="Times New Roman"/>
          <w:sz w:val="20"/>
          <w:szCs w:val="20"/>
          <w:lang w:val="en-GB"/>
        </w:rPr>
        <w:t xml:space="preserve">In this option, </w:t>
      </w:r>
      <w:r w:rsidR="00735AB5" w:rsidRPr="00F725CD">
        <w:rPr>
          <w:rFonts w:ascii="Times New Roman" w:hAnsi="Times New Roman"/>
          <w:sz w:val="20"/>
          <w:szCs w:val="20"/>
          <w:lang w:val="en-GB"/>
        </w:rPr>
        <w:t xml:space="preserve">DL and UL share the clock source. </w:t>
      </w:r>
      <w:r w:rsidR="00864B22" w:rsidRPr="00F725CD">
        <w:rPr>
          <w:rFonts w:ascii="Times New Roman" w:hAnsi="Times New Roman"/>
          <w:sz w:val="20"/>
          <w:szCs w:val="20"/>
          <w:lang w:val="en-GB"/>
        </w:rPr>
        <w:t>UE synchronize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to DL signal and estimate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DL Doppler </w:t>
      </w:r>
      <w:r w:rsidR="00713F75" w:rsidRPr="00F725CD">
        <w:rPr>
          <w:rFonts w:ascii="Times New Roman" w:hAnsi="Times New Roman"/>
          <w:sz w:val="20"/>
          <w:szCs w:val="20"/>
          <w:lang w:val="en-GB"/>
        </w:rPr>
        <w:t xml:space="preserve">and UL Doppler </w:t>
      </w:r>
      <w:r w:rsidR="00864B22" w:rsidRPr="00F725CD">
        <w:rPr>
          <w:rFonts w:ascii="Times New Roman" w:hAnsi="Times New Roman"/>
          <w:sz w:val="20"/>
          <w:szCs w:val="20"/>
          <w:lang w:val="en-GB"/>
        </w:rPr>
        <w:t xml:space="preserve">based on the geolocations of the UE and </w:t>
      </w:r>
      <w:r w:rsidR="00647E60" w:rsidRPr="00F725CD">
        <w:rPr>
          <w:rFonts w:ascii="Times New Roman" w:hAnsi="Times New Roman"/>
          <w:sz w:val="20"/>
          <w:szCs w:val="20"/>
          <w:lang w:val="en-GB"/>
        </w:rPr>
        <w:t xml:space="preserve">of the satellite. UE then calculates </w:t>
      </w:r>
      <w:r w:rsidR="000838AA" w:rsidRPr="00F725CD">
        <w:rPr>
          <w:rFonts w:ascii="Times New Roman" w:hAnsi="Times New Roman"/>
          <w:sz w:val="20"/>
          <w:szCs w:val="20"/>
          <w:lang w:val="en-GB"/>
        </w:rPr>
        <w:t>the pre-compensation value required based on the clock driven by the DL received signa and appl</w:t>
      </w:r>
      <w:r w:rsidR="00031E1B" w:rsidRPr="00F725CD">
        <w:rPr>
          <w:rFonts w:ascii="Times New Roman" w:hAnsi="Times New Roman"/>
          <w:sz w:val="20"/>
          <w:szCs w:val="20"/>
          <w:lang w:val="en-GB"/>
        </w:rPr>
        <w:t>ies</w:t>
      </w:r>
      <w:r w:rsidR="000838AA" w:rsidRPr="00F725CD">
        <w:rPr>
          <w:rFonts w:ascii="Times New Roman" w:hAnsi="Times New Roman"/>
          <w:sz w:val="20"/>
          <w:szCs w:val="20"/>
          <w:lang w:val="en-GB"/>
        </w:rPr>
        <w:t xml:space="preserve"> the pre-compensation </w:t>
      </w:r>
      <w:r w:rsidR="00F75EE9" w:rsidRPr="00F725CD">
        <w:rPr>
          <w:rFonts w:ascii="Times New Roman" w:hAnsi="Times New Roman"/>
          <w:sz w:val="20"/>
          <w:szCs w:val="20"/>
          <w:lang w:val="en-GB"/>
        </w:rPr>
        <w:t xml:space="preserve">in the UL transmission. If DL received signal is pre-compensated, </w:t>
      </w:r>
      <w:r w:rsidR="003541A5">
        <w:rPr>
          <w:rFonts w:ascii="Times New Roman" w:hAnsi="Times New Roman"/>
          <w:sz w:val="20"/>
          <w:szCs w:val="20"/>
          <w:lang w:val="en-GB"/>
        </w:rPr>
        <w:t xml:space="preserve">the compensated value </w:t>
      </w:r>
      <w:r w:rsidR="0088724C">
        <w:rPr>
          <w:rFonts w:ascii="Times New Roman" w:hAnsi="Times New Roman"/>
          <w:sz w:val="20"/>
          <w:szCs w:val="20"/>
          <w:lang w:val="en-GB"/>
        </w:rPr>
        <w:t>should be</w:t>
      </w:r>
      <w:r w:rsidR="003541A5">
        <w:rPr>
          <w:rFonts w:ascii="Times New Roman" w:hAnsi="Times New Roman"/>
          <w:sz w:val="20"/>
          <w:szCs w:val="20"/>
          <w:lang w:val="en-GB"/>
        </w:rPr>
        <w:t xml:space="preserve"> signalled and</w:t>
      </w:r>
      <w:r w:rsidR="00031E1B" w:rsidRPr="00F725CD">
        <w:rPr>
          <w:rFonts w:ascii="Times New Roman" w:hAnsi="Times New Roman"/>
          <w:sz w:val="20"/>
          <w:szCs w:val="20"/>
          <w:lang w:val="en-GB"/>
        </w:rPr>
        <w:t xml:space="preserve"> taken into consideration</w:t>
      </w:r>
      <w:r w:rsidR="003541A5">
        <w:rPr>
          <w:rFonts w:ascii="Times New Roman" w:hAnsi="Times New Roman"/>
          <w:sz w:val="20"/>
          <w:szCs w:val="20"/>
          <w:lang w:val="en-GB"/>
        </w:rPr>
        <w:t xml:space="preserve"> by the UE</w:t>
      </w:r>
      <w:r w:rsidR="00031E1B" w:rsidRPr="00F725CD">
        <w:rPr>
          <w:rFonts w:ascii="Times New Roman" w:hAnsi="Times New Roman"/>
          <w:sz w:val="20"/>
          <w:szCs w:val="20"/>
          <w:lang w:val="en-GB"/>
        </w:rPr>
        <w:t>.</w:t>
      </w:r>
    </w:p>
    <w:p w14:paraId="5FC71418" w14:textId="53117BB5" w:rsidR="00286AEB" w:rsidRPr="00F725CD" w:rsidRDefault="00031E1B" w:rsidP="00F725CD">
      <w:pPr>
        <w:pStyle w:val="ListParagraph"/>
        <w:numPr>
          <w:ilvl w:val="1"/>
          <w:numId w:val="58"/>
        </w:numPr>
        <w:rPr>
          <w:lang w:val="en-GB"/>
        </w:rPr>
      </w:pPr>
      <w:r w:rsidRPr="00F725CD">
        <w:rPr>
          <w:rFonts w:ascii="Times New Roman" w:hAnsi="Times New Roman"/>
          <w:sz w:val="20"/>
          <w:szCs w:val="20"/>
          <w:lang w:val="en-GB"/>
        </w:rPr>
        <w:t xml:space="preserve">Option 2: In this option, UL </w:t>
      </w:r>
      <w:r w:rsidR="00ED7BF9" w:rsidRPr="00F725CD">
        <w:rPr>
          <w:rFonts w:ascii="Times New Roman" w:hAnsi="Times New Roman"/>
          <w:sz w:val="20"/>
          <w:szCs w:val="20"/>
          <w:lang w:val="en-GB"/>
        </w:rPr>
        <w:t xml:space="preserve">transmission clock is synchronized to GNSS. UE estimates the </w:t>
      </w:r>
      <w:r w:rsidR="00286AEB" w:rsidRPr="00F725CD">
        <w:rPr>
          <w:rFonts w:ascii="Times New Roman" w:hAnsi="Times New Roman"/>
          <w:sz w:val="20"/>
          <w:szCs w:val="20"/>
          <w:lang w:val="en-GB"/>
        </w:rPr>
        <w:t>UL Doppler</w:t>
      </w:r>
      <w:r w:rsidR="002E5D70">
        <w:rPr>
          <w:rFonts w:ascii="Times New Roman" w:hAnsi="Times New Roman"/>
          <w:sz w:val="20"/>
          <w:szCs w:val="20"/>
          <w:lang w:val="en-GB"/>
        </w:rPr>
        <w:t xml:space="preserve"> based on its own geolocation and ephem</w:t>
      </w:r>
      <w:r w:rsidR="007C5015">
        <w:rPr>
          <w:rFonts w:ascii="Times New Roman" w:hAnsi="Times New Roman"/>
          <w:sz w:val="20"/>
          <w:szCs w:val="20"/>
          <w:lang w:val="en-GB"/>
        </w:rPr>
        <w:t>e</w:t>
      </w:r>
      <w:r w:rsidR="002E5D70">
        <w:rPr>
          <w:rFonts w:ascii="Times New Roman" w:hAnsi="Times New Roman"/>
          <w:sz w:val="20"/>
          <w:szCs w:val="20"/>
          <w:lang w:val="en-GB"/>
        </w:rPr>
        <w:t>ris</w:t>
      </w:r>
      <w:r w:rsidR="007C5015">
        <w:rPr>
          <w:rFonts w:ascii="Times New Roman" w:hAnsi="Times New Roman"/>
          <w:sz w:val="20"/>
          <w:szCs w:val="20"/>
          <w:lang w:val="en-GB"/>
        </w:rPr>
        <w:t xml:space="preserve"> </w:t>
      </w:r>
      <w:r w:rsidR="00286AEB" w:rsidRPr="00F725CD">
        <w:rPr>
          <w:rFonts w:ascii="Times New Roman" w:hAnsi="Times New Roman"/>
          <w:sz w:val="20"/>
          <w:szCs w:val="20"/>
          <w:lang w:val="en-GB"/>
        </w:rPr>
        <w:t>and applies the pre-compensation accordingly</w:t>
      </w:r>
      <w:r w:rsidR="007C5015">
        <w:rPr>
          <w:rFonts w:ascii="Times New Roman" w:hAnsi="Times New Roman"/>
          <w:sz w:val="20"/>
          <w:szCs w:val="20"/>
          <w:lang w:val="en-GB"/>
        </w:rPr>
        <w:t xml:space="preserve"> (i.e., UL clock is not driven by DL</w:t>
      </w:r>
      <w:r w:rsidR="003E7DE8">
        <w:rPr>
          <w:rFonts w:ascii="Times New Roman" w:hAnsi="Times New Roman"/>
          <w:sz w:val="20"/>
          <w:szCs w:val="20"/>
          <w:lang w:val="en-GB"/>
        </w:rPr>
        <w:t xml:space="preserve"> received signal)</w:t>
      </w:r>
      <w:r w:rsidR="00286AEB" w:rsidRPr="00F725CD">
        <w:rPr>
          <w:rFonts w:ascii="Times New Roman" w:hAnsi="Times New Roman"/>
          <w:sz w:val="20"/>
          <w:szCs w:val="20"/>
          <w:lang w:val="en-GB"/>
        </w:rPr>
        <w:t>.</w:t>
      </w:r>
    </w:p>
    <w:p w14:paraId="389C476A" w14:textId="77777777" w:rsidR="00B93F72" w:rsidRDefault="00B93F72" w:rsidP="0024406B">
      <w:pPr>
        <w:rPr>
          <w:lang w:val="en-GB"/>
        </w:rPr>
      </w:pPr>
    </w:p>
    <w:p w14:paraId="79923D95" w14:textId="058F9375" w:rsidR="00443F92" w:rsidRDefault="00B93F72" w:rsidP="0024406B">
      <w:pPr>
        <w:rPr>
          <w:lang w:val="en-GB"/>
        </w:rPr>
      </w:pPr>
      <w:r>
        <w:rPr>
          <w:lang w:val="en-GB"/>
        </w:rPr>
        <w:t>For both</w:t>
      </w:r>
      <w:r w:rsidR="004022A3">
        <w:rPr>
          <w:lang w:val="en-GB"/>
        </w:rPr>
        <w:t xml:space="preserve"> autonomous</w:t>
      </w:r>
      <w:r>
        <w:rPr>
          <w:lang w:val="en-GB"/>
        </w:rPr>
        <w:t xml:space="preserve"> timing and frequency control, </w:t>
      </w:r>
      <w:r w:rsidR="00903486">
        <w:rPr>
          <w:lang w:val="en-GB"/>
        </w:rPr>
        <w:t xml:space="preserve">UE needs to know the geolocations of itself and of the satellite. </w:t>
      </w:r>
      <w:r w:rsidR="008A3695">
        <w:rPr>
          <w:lang w:val="en-GB"/>
        </w:rPr>
        <w:t>T</w:t>
      </w:r>
      <w:r w:rsidR="00E23C68">
        <w:rPr>
          <w:lang w:val="en-GB"/>
        </w:rPr>
        <w:t>oday’s GNSS systems</w:t>
      </w:r>
      <w:r w:rsidR="008A3695">
        <w:rPr>
          <w:lang w:val="en-GB"/>
        </w:rPr>
        <w:t xml:space="preserve"> typical</w:t>
      </w:r>
      <w:r w:rsidR="0088724C">
        <w:rPr>
          <w:lang w:val="en-GB"/>
        </w:rPr>
        <w:t>ly</w:t>
      </w:r>
      <w:r w:rsidR="008A3695">
        <w:rPr>
          <w:lang w:val="en-GB"/>
        </w:rPr>
        <w:t xml:space="preserve"> provide accuracy </w:t>
      </w:r>
      <w:r w:rsidR="00C87F58">
        <w:rPr>
          <w:lang w:val="en-GB"/>
        </w:rPr>
        <w:t xml:space="preserve">within a few meters. The impact of UE geolocation error is therefore negligible. </w:t>
      </w:r>
      <w:r w:rsidR="00336EA6">
        <w:rPr>
          <w:lang w:val="en-GB"/>
        </w:rPr>
        <w:t xml:space="preserve">The main error source comes from the error in satellite location. </w:t>
      </w:r>
      <w:r w:rsidR="00443F92">
        <w:rPr>
          <w:lang w:val="en-GB"/>
        </w:rPr>
        <w:t>The accuracy of satellite geolocation depends on a number of factors</w:t>
      </w:r>
      <w:r w:rsidR="001C4C18">
        <w:rPr>
          <w:lang w:val="en-GB"/>
        </w:rPr>
        <w:t xml:space="preserve"> such as </w:t>
      </w:r>
    </w:p>
    <w:p w14:paraId="6F9A95AD" w14:textId="02A91021" w:rsidR="000531E3" w:rsidRPr="00F725CD" w:rsidRDefault="000531E3" w:rsidP="00F725CD">
      <w:pPr>
        <w:pStyle w:val="ListParagraph"/>
        <w:numPr>
          <w:ilvl w:val="0"/>
          <w:numId w:val="61"/>
        </w:numPr>
        <w:rPr>
          <w:lang w:val="en-GB"/>
        </w:rPr>
      </w:pPr>
      <w:r w:rsidRPr="00F725CD">
        <w:rPr>
          <w:rFonts w:ascii="Times New Roman" w:hAnsi="Times New Roman"/>
          <w:sz w:val="20"/>
          <w:szCs w:val="20"/>
          <w:lang w:val="en-GB"/>
        </w:rPr>
        <w:t>Weather the satellite has on-board GPS receiver</w:t>
      </w:r>
      <w:r w:rsidR="001C4C18" w:rsidRPr="00F725CD">
        <w:rPr>
          <w:rFonts w:ascii="Times New Roman" w:hAnsi="Times New Roman"/>
          <w:sz w:val="20"/>
          <w:szCs w:val="20"/>
          <w:lang w:val="en-GB"/>
        </w:rPr>
        <w:t>.</w:t>
      </w:r>
    </w:p>
    <w:p w14:paraId="0C9584AC" w14:textId="77BEA20A" w:rsidR="000531E3" w:rsidRPr="00C44CA0" w:rsidRDefault="001C4C18" w:rsidP="00F725CD">
      <w:pPr>
        <w:pStyle w:val="ListParagraph"/>
        <w:numPr>
          <w:ilvl w:val="0"/>
          <w:numId w:val="61"/>
        </w:numPr>
        <w:rPr>
          <w:lang w:val="en-GB"/>
        </w:rPr>
      </w:pPr>
      <w:r w:rsidRPr="00F725CD">
        <w:rPr>
          <w:rFonts w:ascii="Times New Roman" w:hAnsi="Times New Roman"/>
          <w:sz w:val="20"/>
          <w:szCs w:val="20"/>
          <w:lang w:val="en-GB"/>
        </w:rPr>
        <w:t>T</w:t>
      </w:r>
      <w:r w:rsidR="000531E3" w:rsidRPr="00F725CD">
        <w:rPr>
          <w:rFonts w:ascii="Times New Roman" w:hAnsi="Times New Roman"/>
          <w:sz w:val="20"/>
          <w:szCs w:val="20"/>
          <w:lang w:val="en-GB"/>
        </w:rPr>
        <w:t xml:space="preserve">he </w:t>
      </w:r>
      <w:r w:rsidRPr="00F725CD">
        <w:rPr>
          <w:rFonts w:ascii="Times New Roman" w:hAnsi="Times New Roman"/>
          <w:sz w:val="20"/>
          <w:szCs w:val="20"/>
          <w:lang w:val="en-GB"/>
        </w:rPr>
        <w:t>update rate</w:t>
      </w:r>
      <w:r w:rsidR="005D2D5D">
        <w:rPr>
          <w:rFonts w:ascii="Times New Roman" w:hAnsi="Times New Roman"/>
          <w:sz w:val="20"/>
          <w:szCs w:val="20"/>
          <w:lang w:val="en-GB"/>
        </w:rPr>
        <w:t xml:space="preserve"> and the </w:t>
      </w:r>
      <w:r w:rsidR="00D35A11">
        <w:rPr>
          <w:rFonts w:ascii="Times New Roman" w:hAnsi="Times New Roman"/>
          <w:sz w:val="20"/>
          <w:szCs w:val="20"/>
          <w:lang w:val="en-GB"/>
        </w:rPr>
        <w:t xml:space="preserve">accuracy </w:t>
      </w:r>
      <w:r w:rsidR="005D2D5D">
        <w:rPr>
          <w:rFonts w:ascii="Times New Roman" w:hAnsi="Times New Roman"/>
          <w:sz w:val="20"/>
          <w:szCs w:val="20"/>
          <w:lang w:val="en-GB"/>
        </w:rPr>
        <w:t xml:space="preserve">of </w:t>
      </w:r>
      <w:r w:rsidR="003C1265">
        <w:rPr>
          <w:rFonts w:ascii="Times New Roman" w:hAnsi="Times New Roman"/>
          <w:sz w:val="20"/>
          <w:szCs w:val="20"/>
          <w:lang w:val="en-GB"/>
        </w:rPr>
        <w:t xml:space="preserve">extrapolation </w:t>
      </w:r>
      <w:r w:rsidR="00AF28A1">
        <w:rPr>
          <w:rFonts w:ascii="Times New Roman" w:hAnsi="Times New Roman"/>
          <w:sz w:val="20"/>
          <w:szCs w:val="20"/>
          <w:lang w:val="en-GB"/>
        </w:rPr>
        <w:t>before the next signalling of ephemeris</w:t>
      </w:r>
      <w:r w:rsidRPr="00F725CD">
        <w:rPr>
          <w:rFonts w:ascii="Times New Roman" w:hAnsi="Times New Roman"/>
          <w:sz w:val="20"/>
          <w:szCs w:val="20"/>
          <w:lang w:val="en-GB"/>
        </w:rPr>
        <w:t>.</w:t>
      </w:r>
    </w:p>
    <w:p w14:paraId="6988422E" w14:textId="77777777" w:rsidR="00C44CA0" w:rsidRPr="00F725CD" w:rsidRDefault="00C44CA0" w:rsidP="00C44CA0">
      <w:pPr>
        <w:pStyle w:val="ListParagraph"/>
        <w:rPr>
          <w:lang w:val="en-GB"/>
        </w:rPr>
      </w:pPr>
    </w:p>
    <w:p w14:paraId="7B56A87C" w14:textId="3F70B327" w:rsidR="009617E5" w:rsidRDefault="00054C4F" w:rsidP="00046C1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 xml:space="preserve">It is important to note the UEs with </w:t>
      </w:r>
      <w:r w:rsidR="0088724C">
        <w:rPr>
          <w:rFonts w:eastAsiaTheme="minorEastAsia"/>
          <w:color w:val="000000" w:themeColor="text1"/>
          <w:kern w:val="24"/>
        </w:rPr>
        <w:t>O</w:t>
      </w:r>
      <w:r>
        <w:rPr>
          <w:rFonts w:eastAsiaTheme="minorEastAsia"/>
          <w:color w:val="000000" w:themeColor="text1"/>
          <w:kern w:val="24"/>
        </w:rPr>
        <w:t xml:space="preserve">ption 1 are not able to compensate </w:t>
      </w:r>
      <w:r w:rsidR="004273D4">
        <w:rPr>
          <w:rFonts w:eastAsiaTheme="minorEastAsia"/>
          <w:color w:val="000000" w:themeColor="text1"/>
          <w:kern w:val="24"/>
        </w:rPr>
        <w:t xml:space="preserve">any frequency errors introduced in the feeder link or on-board satellite processing. </w:t>
      </w:r>
      <w:r w:rsidR="0088724C">
        <w:rPr>
          <w:rFonts w:eastAsiaTheme="minorEastAsia"/>
          <w:color w:val="000000" w:themeColor="text1"/>
          <w:kern w:val="24"/>
        </w:rPr>
        <w:t>With Option 1</w:t>
      </w:r>
      <w:r w:rsidR="004273D4">
        <w:rPr>
          <w:rFonts w:eastAsiaTheme="minorEastAsia"/>
          <w:color w:val="000000" w:themeColor="text1"/>
          <w:kern w:val="24"/>
        </w:rPr>
        <w:t>, a frequency error</w:t>
      </w:r>
      <w:r w:rsidR="00260BD6">
        <w:rPr>
          <w:rFonts w:eastAsiaTheme="minorEastAsia"/>
          <w:color w:val="000000" w:themeColor="text1"/>
          <w:kern w:val="24"/>
        </w:rPr>
        <w:t xml:space="preserve"> </w:t>
      </w:r>
      <w:r w:rsidR="0088724C">
        <w:rPr>
          <w:rFonts w:eastAsiaTheme="minorEastAsia"/>
          <w:color w:val="000000" w:themeColor="text1"/>
          <w:kern w:val="24"/>
        </w:rPr>
        <w:t xml:space="preserve">occurred </w:t>
      </w:r>
      <w:r w:rsidR="008407B1">
        <w:rPr>
          <w:rFonts w:eastAsiaTheme="minorEastAsia"/>
          <w:color w:val="000000" w:themeColor="text1"/>
          <w:kern w:val="24"/>
        </w:rPr>
        <w:t xml:space="preserve">in </w:t>
      </w:r>
      <w:r w:rsidR="0088724C">
        <w:rPr>
          <w:rFonts w:eastAsiaTheme="minorEastAsia"/>
          <w:color w:val="000000" w:themeColor="text1"/>
          <w:kern w:val="24"/>
        </w:rPr>
        <w:t>the feeder link from gNB to satellite</w:t>
      </w:r>
      <w:r w:rsidR="006E1F87">
        <w:rPr>
          <w:rFonts w:eastAsiaTheme="minorEastAsia"/>
          <w:color w:val="000000" w:themeColor="text1"/>
          <w:kern w:val="24"/>
        </w:rPr>
        <w:t xml:space="preserve"> will </w:t>
      </w:r>
      <w:r w:rsidR="0088724C">
        <w:rPr>
          <w:rFonts w:eastAsiaTheme="minorEastAsia"/>
          <w:color w:val="000000" w:themeColor="text1"/>
          <w:kern w:val="24"/>
        </w:rPr>
        <w:t>lead</w:t>
      </w:r>
      <w:r w:rsidR="008407B1">
        <w:rPr>
          <w:rFonts w:eastAsiaTheme="minorEastAsia"/>
          <w:color w:val="000000" w:themeColor="text1"/>
          <w:kern w:val="24"/>
        </w:rPr>
        <w:t xml:space="preserve"> to</w:t>
      </w:r>
      <w:r w:rsidR="0088724C">
        <w:rPr>
          <w:rFonts w:eastAsiaTheme="minorEastAsia"/>
          <w:color w:val="000000" w:themeColor="text1"/>
          <w:kern w:val="24"/>
        </w:rPr>
        <w:t xml:space="preserve"> a UE transmit frequency error twice of the feeder link error</w:t>
      </w:r>
      <w:r w:rsidR="002F088F">
        <w:rPr>
          <w:rFonts w:eastAsiaTheme="minorEastAsia"/>
          <w:color w:val="000000" w:themeColor="text1"/>
          <w:kern w:val="24"/>
        </w:rPr>
        <w:t xml:space="preserve">. </w:t>
      </w:r>
      <w:r w:rsidR="008407B1">
        <w:rPr>
          <w:rFonts w:eastAsiaTheme="minorEastAsia"/>
          <w:color w:val="000000" w:themeColor="text1"/>
          <w:kern w:val="24"/>
        </w:rPr>
        <w:t>Consequently, there is a UL frequency bias between frequency control O</w:t>
      </w:r>
      <w:r w:rsidR="004C0A45">
        <w:rPr>
          <w:rFonts w:eastAsiaTheme="minorEastAsia"/>
          <w:color w:val="000000" w:themeColor="text1"/>
          <w:kern w:val="24"/>
        </w:rPr>
        <w:t xml:space="preserve">ption 1 and </w:t>
      </w:r>
      <w:r w:rsidR="008407B1">
        <w:rPr>
          <w:rFonts w:eastAsiaTheme="minorEastAsia"/>
          <w:color w:val="000000" w:themeColor="text1"/>
          <w:kern w:val="24"/>
        </w:rPr>
        <w:t>O</w:t>
      </w:r>
      <w:r w:rsidR="004C0A45">
        <w:rPr>
          <w:rFonts w:eastAsiaTheme="minorEastAsia"/>
          <w:color w:val="000000" w:themeColor="text1"/>
          <w:kern w:val="24"/>
        </w:rPr>
        <w:t>ption 2</w:t>
      </w:r>
      <w:r w:rsidR="00663533">
        <w:rPr>
          <w:rFonts w:eastAsiaTheme="minorEastAsia"/>
          <w:color w:val="000000" w:themeColor="text1"/>
          <w:kern w:val="24"/>
        </w:rPr>
        <w:t xml:space="preserve">. </w:t>
      </w:r>
      <w:r w:rsidR="00900430">
        <w:rPr>
          <w:rFonts w:eastAsiaTheme="minorEastAsia"/>
          <w:color w:val="000000" w:themeColor="text1"/>
          <w:kern w:val="24"/>
        </w:rPr>
        <w:t xml:space="preserve">The bias is twice of the sum frequency error introduced </w:t>
      </w:r>
      <w:r w:rsidR="00E45AEA">
        <w:rPr>
          <w:rFonts w:eastAsiaTheme="minorEastAsia"/>
          <w:color w:val="000000" w:themeColor="text1"/>
          <w:kern w:val="24"/>
        </w:rPr>
        <w:t>in the forward link up to satellite.</w:t>
      </w:r>
    </w:p>
    <w:p w14:paraId="6636DD42" w14:textId="61D3137A" w:rsidR="00E45AEA" w:rsidRDefault="00E45AEA" w:rsidP="00046C13">
      <w:pPr>
        <w:overflowPunct/>
        <w:autoSpaceDE/>
        <w:autoSpaceDN/>
        <w:adjustRightInd/>
        <w:spacing w:after="0" w:line="256" w:lineRule="auto"/>
        <w:contextualSpacing/>
        <w:textAlignment w:val="auto"/>
        <w:rPr>
          <w:rFonts w:eastAsiaTheme="minorEastAsia"/>
          <w:color w:val="000000" w:themeColor="text1"/>
          <w:kern w:val="24"/>
        </w:rPr>
      </w:pPr>
    </w:p>
    <w:p w14:paraId="15B87391" w14:textId="77777777" w:rsidR="00F87E4C" w:rsidRPr="000B6F48" w:rsidRDefault="00F87E4C" w:rsidP="00F87E4C">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3: There could be an UL frequency bias between </w:t>
      </w:r>
      <w:r>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p w14:paraId="0CB5B9BF" w14:textId="77777777" w:rsidR="00606CBC" w:rsidRDefault="00606CBC" w:rsidP="00046C13">
      <w:pPr>
        <w:overflowPunct/>
        <w:autoSpaceDE/>
        <w:autoSpaceDN/>
        <w:adjustRightInd/>
        <w:spacing w:after="0" w:line="256" w:lineRule="auto"/>
        <w:contextualSpacing/>
        <w:textAlignment w:val="auto"/>
        <w:rPr>
          <w:rFonts w:eastAsiaTheme="minorEastAsia"/>
          <w:color w:val="000000" w:themeColor="text1"/>
          <w:kern w:val="24"/>
        </w:rPr>
      </w:pPr>
    </w:p>
    <w:p w14:paraId="45A31A06" w14:textId="5B237BF1" w:rsidR="00F442A4" w:rsidRPr="00E51914" w:rsidRDefault="007C372D" w:rsidP="00046C13">
      <w:pPr>
        <w:overflowPunct/>
        <w:autoSpaceDE/>
        <w:autoSpaceDN/>
        <w:adjustRightInd/>
        <w:spacing w:after="0" w:line="256" w:lineRule="auto"/>
        <w:contextualSpacing/>
        <w:textAlignment w:val="auto"/>
        <w:rPr>
          <w:rFonts w:eastAsiaTheme="minorEastAsia"/>
          <w:color w:val="000000" w:themeColor="text1"/>
          <w:kern w:val="24"/>
        </w:rPr>
      </w:pPr>
      <w:r w:rsidRPr="00E51914">
        <w:rPr>
          <w:rFonts w:eastAsiaTheme="minorEastAsia"/>
          <w:color w:val="000000" w:themeColor="text1"/>
          <w:kern w:val="24"/>
        </w:rPr>
        <w:t xml:space="preserve">Before UE synchronized to the satellite, UE may have little or no information about the satellite. As a result, UE may have to search a large range of frequency for a given Raster to take into account for </w:t>
      </w:r>
      <w:r w:rsidR="00543782" w:rsidRPr="00E51914">
        <w:rPr>
          <w:rFonts w:eastAsiaTheme="minorEastAsia"/>
          <w:color w:val="000000" w:themeColor="text1"/>
          <w:kern w:val="24"/>
        </w:rPr>
        <w:t>DL Doppler. To save the time of initial SSB search, pre</w:t>
      </w:r>
      <w:r w:rsidR="0059685F" w:rsidRPr="00E51914">
        <w:rPr>
          <w:rFonts w:eastAsiaTheme="minorEastAsia"/>
          <w:color w:val="000000" w:themeColor="text1"/>
          <w:kern w:val="24"/>
        </w:rPr>
        <w:t>-</w:t>
      </w:r>
      <w:r w:rsidR="00543782" w:rsidRPr="00E51914">
        <w:rPr>
          <w:rFonts w:eastAsiaTheme="minorEastAsia"/>
          <w:color w:val="000000" w:themeColor="text1"/>
          <w:kern w:val="24"/>
        </w:rPr>
        <w:t xml:space="preserve">compensating </w:t>
      </w:r>
      <w:r w:rsidR="0059685F" w:rsidRPr="00E51914">
        <w:rPr>
          <w:rFonts w:eastAsiaTheme="minorEastAsia"/>
          <w:color w:val="000000" w:themeColor="text1"/>
          <w:kern w:val="24"/>
        </w:rPr>
        <w:t xml:space="preserve">transmit frequency of SSB or DL signals can </w:t>
      </w:r>
      <w:r w:rsidR="00903D88" w:rsidRPr="00E51914">
        <w:rPr>
          <w:rFonts w:eastAsiaTheme="minorEastAsia"/>
          <w:color w:val="000000" w:themeColor="text1"/>
          <w:kern w:val="24"/>
        </w:rPr>
        <w:t>be beneficial. In such cas</w:t>
      </w:r>
      <w:r w:rsidR="00443A48">
        <w:rPr>
          <w:rFonts w:eastAsiaTheme="minorEastAsia"/>
          <w:color w:val="000000" w:themeColor="text1"/>
          <w:kern w:val="24"/>
        </w:rPr>
        <w:t>e</w:t>
      </w:r>
      <w:r w:rsidR="00903D88" w:rsidRPr="00E51914">
        <w:rPr>
          <w:rFonts w:eastAsiaTheme="minorEastAsia"/>
          <w:color w:val="000000" w:themeColor="text1"/>
          <w:kern w:val="24"/>
        </w:rPr>
        <w:t xml:space="preserve">, as discussed above, compensated frequency </w:t>
      </w:r>
      <w:r w:rsidR="00B02B27" w:rsidRPr="00E51914">
        <w:rPr>
          <w:rFonts w:eastAsiaTheme="minorEastAsia"/>
          <w:color w:val="000000" w:themeColor="text1"/>
          <w:kern w:val="24"/>
        </w:rPr>
        <w:t>should be broadcasted for UEs based on DL signal for frequency control</w:t>
      </w:r>
      <w:r w:rsidR="00E51914" w:rsidRPr="00E51914">
        <w:rPr>
          <w:rFonts w:eastAsiaTheme="minorEastAsia"/>
          <w:color w:val="000000" w:themeColor="text1"/>
          <w:kern w:val="24"/>
        </w:rPr>
        <w:t>.</w:t>
      </w:r>
    </w:p>
    <w:p w14:paraId="2A8E6F43" w14:textId="354F14F0" w:rsidR="00E51914" w:rsidRDefault="00E51914" w:rsidP="00046C13">
      <w:pPr>
        <w:overflowPunct/>
        <w:autoSpaceDE/>
        <w:autoSpaceDN/>
        <w:adjustRightInd/>
        <w:spacing w:after="0" w:line="256" w:lineRule="auto"/>
        <w:contextualSpacing/>
        <w:textAlignment w:val="auto"/>
        <w:rPr>
          <w:rFonts w:eastAsiaTheme="minorEastAsia"/>
          <w:b/>
          <w:bCs/>
          <w:color w:val="000000" w:themeColor="text1"/>
          <w:kern w:val="24"/>
        </w:rPr>
      </w:pPr>
    </w:p>
    <w:p w14:paraId="72C585EC" w14:textId="661B0953" w:rsidR="00134972" w:rsidRPr="0096520E" w:rsidRDefault="00134972" w:rsidP="00134972">
      <w:pPr>
        <w:overflowPunct/>
        <w:autoSpaceDE/>
        <w:autoSpaceDN/>
        <w:adjustRightInd/>
        <w:spacing w:after="0" w:line="256" w:lineRule="auto"/>
        <w:contextualSpacing/>
        <w:textAlignment w:val="auto"/>
        <w:rPr>
          <w:rFonts w:eastAsiaTheme="minorEastAsia"/>
          <w:b/>
          <w:bCs/>
          <w:color w:val="000000" w:themeColor="text1"/>
          <w:kern w:val="24"/>
        </w:rPr>
      </w:pPr>
      <w:bookmarkStart w:id="6" w:name="_Hlk47601615"/>
      <w:r w:rsidRPr="0096520E">
        <w:rPr>
          <w:rFonts w:eastAsiaTheme="minorEastAsia"/>
          <w:b/>
          <w:bCs/>
          <w:color w:val="000000" w:themeColor="text1"/>
          <w:kern w:val="24"/>
        </w:rPr>
        <w:lastRenderedPageBreak/>
        <w:t xml:space="preserve">Proposal </w:t>
      </w:r>
      <w:r w:rsidR="00443A48">
        <w:rPr>
          <w:rFonts w:eastAsiaTheme="minorEastAsia"/>
          <w:b/>
          <w:bCs/>
          <w:color w:val="000000" w:themeColor="text1"/>
          <w:kern w:val="24"/>
        </w:rPr>
        <w:t>3</w:t>
      </w:r>
      <w:r w:rsidRPr="0096520E">
        <w:rPr>
          <w:rFonts w:eastAsiaTheme="minorEastAsia"/>
          <w:b/>
          <w:bCs/>
          <w:color w:val="000000" w:themeColor="text1"/>
          <w:kern w:val="24"/>
        </w:rPr>
        <w:t xml:space="preserve">: Support </w:t>
      </w:r>
      <w:r>
        <w:rPr>
          <w:rFonts w:eastAsiaTheme="minorEastAsia"/>
          <w:b/>
          <w:bCs/>
          <w:color w:val="000000" w:themeColor="text1"/>
          <w:kern w:val="24"/>
        </w:rPr>
        <w:t xml:space="preserve">optional </w:t>
      </w:r>
      <w:r w:rsidRPr="0096520E">
        <w:rPr>
          <w:rFonts w:eastAsiaTheme="minorEastAsia"/>
          <w:b/>
          <w:bCs/>
          <w:color w:val="000000" w:themeColor="text1"/>
          <w:kern w:val="24"/>
        </w:rPr>
        <w:t>network frequency pre-compensation of SSB or all DL signal</w:t>
      </w:r>
      <w:r>
        <w:rPr>
          <w:rFonts w:eastAsiaTheme="minorEastAsia"/>
          <w:b/>
          <w:bCs/>
          <w:color w:val="000000" w:themeColor="text1"/>
          <w:kern w:val="24"/>
        </w:rPr>
        <w:t>s</w:t>
      </w:r>
      <w:r w:rsidRPr="0096520E">
        <w:rPr>
          <w:rFonts w:eastAsiaTheme="minorEastAsia"/>
          <w:b/>
          <w:bCs/>
          <w:color w:val="000000" w:themeColor="text1"/>
          <w:kern w:val="24"/>
        </w:rPr>
        <w:t xml:space="preserve"> and</w:t>
      </w:r>
      <w:r>
        <w:rPr>
          <w:rFonts w:eastAsiaTheme="minorEastAsia"/>
          <w:b/>
          <w:bCs/>
          <w:color w:val="000000" w:themeColor="text1"/>
          <w:kern w:val="24"/>
        </w:rPr>
        <w:t xml:space="preserve"> </w:t>
      </w:r>
      <w:r w:rsidRPr="0096520E">
        <w:rPr>
          <w:rFonts w:eastAsiaTheme="minorEastAsia"/>
          <w:b/>
          <w:bCs/>
          <w:color w:val="000000" w:themeColor="text1"/>
          <w:kern w:val="24"/>
        </w:rPr>
        <w:t>support the signaling of the compensated value</w:t>
      </w:r>
      <w:r>
        <w:rPr>
          <w:rFonts w:eastAsiaTheme="minorEastAsia"/>
          <w:b/>
          <w:bCs/>
          <w:color w:val="000000" w:themeColor="text1"/>
          <w:kern w:val="24"/>
        </w:rPr>
        <w:t xml:space="preserve"> if pre-compensation is applied.</w:t>
      </w:r>
    </w:p>
    <w:bookmarkEnd w:id="6"/>
    <w:p w14:paraId="434BA3FB" w14:textId="77777777" w:rsidR="00443A48" w:rsidRDefault="00443A48" w:rsidP="00B81F9E">
      <w:pPr>
        <w:rPr>
          <w:lang w:val="en-GB"/>
        </w:rPr>
      </w:pPr>
    </w:p>
    <w:p w14:paraId="59D96F6E" w14:textId="4F6BA00F" w:rsidR="00B81F9E" w:rsidRDefault="00B81F9E" w:rsidP="00B81F9E">
      <w:pPr>
        <w:rPr>
          <w:lang w:val="en-GB"/>
        </w:rPr>
      </w:pPr>
      <w:r>
        <w:rPr>
          <w:lang w:val="en-GB"/>
        </w:rPr>
        <w:t>In NTN,</w:t>
      </w:r>
      <w:r w:rsidRPr="004C3815">
        <w:t xml:space="preserve"> </w:t>
      </w:r>
      <w:r>
        <w:rPr>
          <w:lang w:val="en-GB"/>
        </w:rPr>
        <w:t xml:space="preserve">the RTD experienced by a UE can vary as much as 40 </w:t>
      </w:r>
      <w:r>
        <w:rPr>
          <w:rFonts w:ascii="Symbol" w:hAnsi="Symbol"/>
          <w:lang w:val="en-GB"/>
        </w:rPr>
        <w:t></w:t>
      </w:r>
      <w:r>
        <w:rPr>
          <w:lang w:val="en-GB"/>
        </w:rPr>
        <w:t xml:space="preserve">s/s </w:t>
      </w:r>
      <w:r w:rsidRPr="004C3815">
        <w:rPr>
          <w:lang w:val="en-GB"/>
        </w:rPr>
        <w:t xml:space="preserve">due to </w:t>
      </w:r>
      <w:r>
        <w:rPr>
          <w:lang w:val="en-GB"/>
        </w:rPr>
        <w:t xml:space="preserve">the high speed of LEO and MEO satellites. The timing control command of NR has a maximal range of 2.1 </w:t>
      </w:r>
      <w:r w:rsidRPr="00AF2104">
        <w:rPr>
          <w:rFonts w:ascii="Symbol" w:hAnsi="Symbol"/>
          <w:lang w:val="en-GB"/>
        </w:rPr>
        <w:t></w:t>
      </w:r>
      <w:r>
        <w:rPr>
          <w:lang w:val="en-GB"/>
        </w:rPr>
        <w:t xml:space="preserve">s for 120 kHz and 1.04 </w:t>
      </w:r>
      <w:r>
        <w:rPr>
          <w:rFonts w:ascii="Symbol" w:hAnsi="Symbol"/>
          <w:lang w:val="en-GB"/>
        </w:rPr>
        <w:t></w:t>
      </w:r>
      <w:r>
        <w:rPr>
          <w:lang w:val="en-GB"/>
        </w:rPr>
        <w:t xml:space="preserve">s for 240 Hz. If only closed-loop timing control is used, </w:t>
      </w:r>
      <w:r w:rsidR="00DF0BD3">
        <w:rPr>
          <w:lang w:val="en-GB"/>
        </w:rPr>
        <w:t>the</w:t>
      </w:r>
      <w:r>
        <w:rPr>
          <w:lang w:val="en-GB"/>
        </w:rPr>
        <w:t xml:space="preserve"> timing control commands </w:t>
      </w:r>
      <w:r w:rsidR="00DF0BD3">
        <w:rPr>
          <w:lang w:val="en-GB"/>
        </w:rPr>
        <w:t>must be sent frequently</w:t>
      </w:r>
      <w:r>
        <w:rPr>
          <w:lang w:val="en-GB"/>
        </w:rPr>
        <w:t xml:space="preserve">.  Increasing the size of MAC-CE timing control command alone does not solve the problem: Assuming a one-way delay of 20 ms, a timing control command sent by the Network that is accurate at the time of its transmission can be off by 0.8 </w:t>
      </w:r>
      <w:r>
        <w:rPr>
          <w:rFonts w:ascii="Symbol" w:hAnsi="Symbol"/>
          <w:lang w:val="en-GB"/>
        </w:rPr>
        <w:t></w:t>
      </w:r>
      <w:r>
        <w:rPr>
          <w:lang w:val="en-GB"/>
        </w:rPr>
        <w:t xml:space="preserve">s at the time of its arrival, which is larger than the CP duration for 120 kHz SCS, 0.69 </w:t>
      </w:r>
      <w:r w:rsidRPr="005C7709">
        <w:rPr>
          <w:rFonts w:ascii="Symbol" w:hAnsi="Symbol"/>
          <w:lang w:val="en-GB"/>
        </w:rPr>
        <w:t></w:t>
      </w:r>
      <w:r>
        <w:rPr>
          <w:lang w:val="en-GB"/>
        </w:rPr>
        <w:t xml:space="preserve">s. </w:t>
      </w:r>
    </w:p>
    <w:p w14:paraId="32C09649" w14:textId="6970B377" w:rsidR="00B81F9E" w:rsidRDefault="00B81F9E" w:rsidP="00B81F9E">
      <w:pPr>
        <w:rPr>
          <w:lang w:val="en-GB"/>
        </w:rPr>
      </w:pPr>
      <w:r>
        <w:rPr>
          <w:lang w:val="en-GB"/>
        </w:rPr>
        <w:t xml:space="preserve">To solve the UL timing problem, </w:t>
      </w:r>
      <w:r w:rsidR="006B5678">
        <w:rPr>
          <w:lang w:val="en-GB"/>
        </w:rPr>
        <w:t>open-loop</w:t>
      </w:r>
      <w:r>
        <w:rPr>
          <w:lang w:val="en-GB"/>
        </w:rPr>
        <w:t xml:space="preserve"> UL timing control must be required</w:t>
      </w:r>
      <w:r w:rsidR="006B5678">
        <w:rPr>
          <w:lang w:val="en-GB"/>
        </w:rPr>
        <w:t xml:space="preserve"> even in connected mode</w:t>
      </w:r>
      <w:r>
        <w:rPr>
          <w:lang w:val="en-GB"/>
        </w:rPr>
        <w:t>.</w:t>
      </w:r>
    </w:p>
    <w:p w14:paraId="21523255" w14:textId="0346EE97" w:rsidR="00B81F9E" w:rsidRPr="006519CF" w:rsidRDefault="00B81F9E" w:rsidP="00B81F9E">
      <w:pPr>
        <w:rPr>
          <w:b/>
          <w:lang w:val="en-GB"/>
        </w:rPr>
      </w:pPr>
      <w:bookmarkStart w:id="7" w:name="_Hlk4619854"/>
      <w:r w:rsidRPr="006519CF">
        <w:rPr>
          <w:b/>
          <w:lang w:val="en-GB"/>
        </w:rPr>
        <w:t xml:space="preserve">Proposal </w:t>
      </w:r>
      <w:r w:rsidR="00556E18">
        <w:rPr>
          <w:b/>
          <w:lang w:val="en-GB"/>
        </w:rPr>
        <w:t>4</w:t>
      </w:r>
      <w:r w:rsidRPr="006519CF">
        <w:rPr>
          <w:b/>
          <w:lang w:val="en-GB"/>
        </w:rPr>
        <w:t xml:space="preserve">: In NTN, </w:t>
      </w:r>
      <w:r w:rsidR="00BE5C18">
        <w:rPr>
          <w:b/>
          <w:lang w:val="en-GB"/>
        </w:rPr>
        <w:t>b</w:t>
      </w:r>
      <w:r w:rsidR="00552F37">
        <w:rPr>
          <w:b/>
          <w:lang w:val="en-GB"/>
        </w:rPr>
        <w:t xml:space="preserve">oth </w:t>
      </w:r>
      <w:r w:rsidRPr="006519CF">
        <w:rPr>
          <w:b/>
          <w:lang w:val="en-GB"/>
        </w:rPr>
        <w:t xml:space="preserve">UE autonomous </w:t>
      </w:r>
      <w:r w:rsidR="00552F37">
        <w:rPr>
          <w:b/>
          <w:lang w:val="en-GB"/>
        </w:rPr>
        <w:t>and closed-loop time control are supported</w:t>
      </w:r>
      <w:r w:rsidR="006B5678">
        <w:rPr>
          <w:b/>
          <w:lang w:val="en-GB"/>
        </w:rPr>
        <w:t xml:space="preserve"> in connected mode</w:t>
      </w:r>
      <w:r w:rsidR="00552F37">
        <w:rPr>
          <w:b/>
          <w:lang w:val="en-GB"/>
        </w:rPr>
        <w:t xml:space="preserve">. </w:t>
      </w:r>
    </w:p>
    <w:bookmarkEnd w:id="7"/>
    <w:p w14:paraId="6961A91D" w14:textId="237E4EC3" w:rsidR="00B81F9E" w:rsidRDefault="00B81F9E" w:rsidP="00B81F9E">
      <w:pPr>
        <w:rPr>
          <w:lang w:val="en-GB"/>
        </w:rPr>
      </w:pPr>
      <w:r>
        <w:rPr>
          <w:lang w:val="en-GB"/>
        </w:rPr>
        <w:t xml:space="preserve">When </w:t>
      </w:r>
      <w:r w:rsidR="00123C39">
        <w:rPr>
          <w:lang w:val="en-GB"/>
        </w:rPr>
        <w:t>open</w:t>
      </w:r>
      <w:r w:rsidR="00317E43">
        <w:rPr>
          <w:lang w:val="en-GB"/>
        </w:rPr>
        <w:t xml:space="preserve">-loop and closed-loop </w:t>
      </w:r>
      <w:r>
        <w:rPr>
          <w:lang w:val="en-GB"/>
        </w:rPr>
        <w:t>tim</w:t>
      </w:r>
      <w:r w:rsidR="00123C39">
        <w:rPr>
          <w:lang w:val="en-GB"/>
        </w:rPr>
        <w:t>e</w:t>
      </w:r>
      <w:r>
        <w:rPr>
          <w:lang w:val="en-GB"/>
        </w:rPr>
        <w:t xml:space="preserve"> control mechanisms work together, A UE determines </w:t>
      </w:r>
      <w:r w:rsidRPr="00D733E8">
        <w:rPr>
          <w:lang w:val="en-GB"/>
        </w:rPr>
        <w:t xml:space="preserve">its timing </w:t>
      </w:r>
      <w:r w:rsidR="00DE5700">
        <w:rPr>
          <w:lang w:val="en-GB"/>
        </w:rPr>
        <w:t>advance</w:t>
      </w:r>
      <w:r w:rsidRPr="00D733E8">
        <w:rPr>
          <w:lang w:val="en-GB"/>
        </w:rPr>
        <w:t xml:space="preserve"> </w:t>
      </w:r>
      <w:r>
        <w:rPr>
          <w:lang w:val="en-GB"/>
        </w:rPr>
        <w:t xml:space="preserve">for target </w:t>
      </w:r>
      <w:r w:rsidRPr="00D733E8">
        <w:rPr>
          <w:lang w:val="en-GB"/>
        </w:rPr>
        <w:t xml:space="preserve">time t(n+1) </w:t>
      </w:r>
      <w:r>
        <w:rPr>
          <w:lang w:val="en-GB"/>
        </w:rPr>
        <w:t>based on tim</w:t>
      </w:r>
      <w:r w:rsidR="0054676B">
        <w:rPr>
          <w:lang w:val="en-GB"/>
        </w:rPr>
        <w:t>e</w:t>
      </w:r>
      <w:r>
        <w:rPr>
          <w:lang w:val="en-GB"/>
        </w:rPr>
        <w:t xml:space="preserve"> </w:t>
      </w:r>
      <w:r w:rsidR="0054676B">
        <w:rPr>
          <w:lang w:val="en-GB"/>
        </w:rPr>
        <w:t>advance</w:t>
      </w:r>
      <w:r>
        <w:rPr>
          <w:lang w:val="en-GB"/>
        </w:rPr>
        <w:t xml:space="preserve"> for target timing t(n) as</w:t>
      </w:r>
    </w:p>
    <w:p w14:paraId="62A1AD40" w14:textId="337D6A46" w:rsidR="00B81F9E" w:rsidRDefault="00B81F9E" w:rsidP="00B81F9E">
      <w:pPr>
        <w:jc w:val="center"/>
        <w:rPr>
          <w:lang w:val="en-GB"/>
        </w:rPr>
      </w:pPr>
      <m:oMath>
        <m:r>
          <w:rPr>
            <w:rFonts w:ascii="Cambria Math" w:hAnsi="Cambria Math"/>
            <w:lang w:val="en-GB"/>
          </w:rPr>
          <m:t>T</m:t>
        </m:r>
        <m:d>
          <m:dPr>
            <m:ctrlPr>
              <w:rPr>
                <w:rFonts w:ascii="Cambria Math" w:hAnsi="Cambria Math"/>
                <w:i/>
                <w:lang w:val="en-GB"/>
              </w:rPr>
            </m:ctrlPr>
          </m:dPr>
          <m:e>
            <m:r>
              <w:rPr>
                <w:rFonts w:ascii="Cambria Math" w:hAnsi="Cambria Math"/>
                <w:lang w:val="en-GB"/>
              </w:rPr>
              <m:t>n+1</m:t>
            </m:r>
          </m:e>
        </m:d>
        <m:r>
          <w:rPr>
            <w:rFonts w:ascii="Cambria Math" w:hAnsi="Cambria Math"/>
            <w:lang w:val="en-GB"/>
          </w:rPr>
          <m:t>=T</m:t>
        </m:r>
        <m:d>
          <m:dPr>
            <m:ctrlPr>
              <w:rPr>
                <w:rFonts w:ascii="Cambria Math" w:hAnsi="Cambria Math"/>
                <w:i/>
                <w:lang w:val="en-GB"/>
              </w:rPr>
            </m:ctrlPr>
          </m:dPr>
          <m:e>
            <m:r>
              <w:rPr>
                <w:rFonts w:ascii="Cambria Math" w:hAnsi="Cambria Math"/>
                <w:lang w:val="en-GB"/>
              </w:rPr>
              <m:t>n</m:t>
            </m:r>
          </m:e>
        </m:d>
        <m:r>
          <w:rPr>
            <w:rFonts w:ascii="Cambria Math" w:hAnsi="Cambria Math"/>
            <w:lang w:val="en-GB"/>
          </w:rPr>
          <m:t>+Do+Dc</m:t>
        </m:r>
      </m:oMath>
      <w:r>
        <w:rPr>
          <w:lang w:val="en-GB"/>
        </w:rPr>
        <w:t xml:space="preserve">         </w:t>
      </w:r>
      <w:r>
        <w:rPr>
          <w:lang w:val="en-GB"/>
        </w:rPr>
        <w:tab/>
      </w:r>
      <w:r>
        <w:rPr>
          <w:lang w:val="en-GB"/>
        </w:rPr>
        <w:tab/>
        <w:t>(</w:t>
      </w:r>
      <w:r w:rsidR="00DE5700">
        <w:rPr>
          <w:lang w:val="en-GB"/>
        </w:rPr>
        <w:t>3</w:t>
      </w:r>
      <w:r>
        <w:rPr>
          <w:lang w:val="en-GB"/>
        </w:rPr>
        <w:t>)</w:t>
      </w:r>
    </w:p>
    <w:p w14:paraId="275B7210" w14:textId="6BEC5B5B" w:rsidR="00B81F9E" w:rsidRDefault="00B81F9E" w:rsidP="00E07A40">
      <w:r>
        <w:rPr>
          <w:lang w:val="en-GB"/>
        </w:rPr>
        <w:t xml:space="preserve">where T(n) and T(n+1) are the timing </w:t>
      </w:r>
      <w:r w:rsidR="00DE5700">
        <w:rPr>
          <w:lang w:val="en-GB"/>
        </w:rPr>
        <w:t>advance</w:t>
      </w:r>
      <w:r>
        <w:rPr>
          <w:lang w:val="en-GB"/>
        </w:rPr>
        <w:t xml:space="preserve"> for target tim</w:t>
      </w:r>
      <w:r w:rsidR="00BB2766">
        <w:rPr>
          <w:lang w:val="en-GB"/>
        </w:rPr>
        <w:t>e</w:t>
      </w:r>
      <w:r>
        <w:rPr>
          <w:lang w:val="en-GB"/>
        </w:rPr>
        <w:t xml:space="preserve"> t(n) and t(n+1), respectively; Do </w:t>
      </w:r>
      <w:r w:rsidR="00D445BE">
        <w:rPr>
          <w:lang w:val="en-GB"/>
        </w:rPr>
        <w:t>is the</w:t>
      </w:r>
      <w:r w:rsidR="00EA6970">
        <w:rPr>
          <w:lang w:val="en-GB"/>
        </w:rPr>
        <w:t xml:space="preserve"> estimated</w:t>
      </w:r>
      <w:r w:rsidR="00D445BE">
        <w:rPr>
          <w:lang w:val="en-GB"/>
        </w:rPr>
        <w:t xml:space="preserve"> </w:t>
      </w:r>
      <w:r w:rsidR="006A0BAE">
        <w:rPr>
          <w:lang w:val="en-GB"/>
        </w:rPr>
        <w:t xml:space="preserve">RTD variation </w:t>
      </w:r>
      <w:r w:rsidR="002F6371">
        <w:rPr>
          <w:lang w:val="en-GB"/>
        </w:rPr>
        <w:t>from time t(n) to t(n</w:t>
      </w:r>
      <w:r w:rsidR="006A0BAE">
        <w:rPr>
          <w:lang w:val="en-GB"/>
        </w:rPr>
        <w:t>+</w:t>
      </w:r>
      <w:r w:rsidR="002F6371">
        <w:rPr>
          <w:lang w:val="en-GB"/>
        </w:rPr>
        <w:t>1)</w:t>
      </w:r>
      <w:r w:rsidR="006A0BAE">
        <w:rPr>
          <w:lang w:val="en-GB"/>
        </w:rPr>
        <w:t xml:space="preserve"> </w:t>
      </w:r>
      <w:r w:rsidR="00260BDE">
        <w:rPr>
          <w:lang w:val="en-GB"/>
        </w:rPr>
        <w:t xml:space="preserve">based on ephemeris and its own geolocation, </w:t>
      </w:r>
      <w:r>
        <w:rPr>
          <w:lang w:val="en-GB"/>
        </w:rPr>
        <w:t xml:space="preserve">and Dc </w:t>
      </w:r>
      <w:r w:rsidR="00EA6970">
        <w:rPr>
          <w:lang w:val="en-GB"/>
        </w:rPr>
        <w:t>is the accumulation of the TA commands UE received between time t(n) and</w:t>
      </w:r>
      <w:r w:rsidR="00E07A40">
        <w:rPr>
          <w:lang w:val="en-GB"/>
        </w:rPr>
        <w:t xml:space="preserve"> </w:t>
      </w:r>
      <w:r w:rsidR="00EA6970">
        <w:rPr>
          <w:lang w:val="en-GB"/>
        </w:rPr>
        <w:t>t(n+1)</w:t>
      </w:r>
      <w:r w:rsidR="00E07A40">
        <w:rPr>
          <w:lang w:val="en-GB"/>
        </w:rPr>
        <w:t xml:space="preserve">. </w:t>
      </w:r>
      <w:r>
        <w:rPr>
          <w:lang w:val="en-GB"/>
        </w:rPr>
        <w:t xml:space="preserve"> </w:t>
      </w:r>
    </w:p>
    <w:p w14:paraId="595739B3" w14:textId="1D9FA4E8" w:rsidR="00C04668" w:rsidRDefault="00587B08" w:rsidP="00C04668">
      <w:pPr>
        <w:rPr>
          <w:b/>
          <w:lang w:val="en-GB"/>
        </w:rPr>
      </w:pPr>
      <w:r>
        <w:t>Similar to tim</w:t>
      </w:r>
      <w:r w:rsidR="0076020B">
        <w:t xml:space="preserve">ing control, UE autonomous frequency control is required. </w:t>
      </w:r>
      <w:r w:rsidR="009104D1">
        <w:t xml:space="preserve">Although </w:t>
      </w:r>
      <w:r w:rsidR="00421D1C">
        <w:t xml:space="preserve">frequent </w:t>
      </w:r>
      <w:r w:rsidR="009104D1">
        <w:t xml:space="preserve">closed-loop frequency control </w:t>
      </w:r>
      <w:r w:rsidR="00421D1C">
        <w:t xml:space="preserve">may not be required for UEs with GNSS, it should be supported </w:t>
      </w:r>
      <w:r w:rsidR="00731E86">
        <w:t xml:space="preserve">so that network </w:t>
      </w:r>
      <w:r w:rsidR="001B306F">
        <w:t xml:space="preserve">can correct occasional frequency errors </w:t>
      </w:r>
      <w:r w:rsidR="00982CA5">
        <w:t xml:space="preserve">including the bias described in Observation 3. In addition, it is </w:t>
      </w:r>
      <w:r w:rsidR="00556E18">
        <w:t>necessary</w:t>
      </w:r>
      <w:r w:rsidR="00982CA5">
        <w:t xml:space="preserve"> for UEs without GNSS.</w:t>
      </w:r>
      <w:r w:rsidR="00C04668" w:rsidRPr="00C04668">
        <w:rPr>
          <w:b/>
          <w:lang w:val="en-GB"/>
        </w:rPr>
        <w:t xml:space="preserve"> </w:t>
      </w:r>
    </w:p>
    <w:p w14:paraId="508CB478" w14:textId="3746D6A2" w:rsidR="00C04668" w:rsidRPr="006519CF" w:rsidRDefault="00C04668" w:rsidP="00C04668">
      <w:pPr>
        <w:rPr>
          <w:b/>
          <w:lang w:val="en-GB"/>
        </w:rPr>
      </w:pPr>
      <w:r w:rsidRPr="006519CF">
        <w:rPr>
          <w:b/>
          <w:lang w:val="en-GB"/>
        </w:rPr>
        <w:t xml:space="preserve">Proposal </w:t>
      </w:r>
      <w:r w:rsidR="00556E18">
        <w:rPr>
          <w:b/>
          <w:lang w:val="en-GB"/>
        </w:rPr>
        <w:t>5</w:t>
      </w:r>
      <w:r w:rsidRPr="006519CF">
        <w:rPr>
          <w:b/>
          <w:lang w:val="en-GB"/>
        </w:rPr>
        <w:t xml:space="preserve">: In NTN, </w:t>
      </w:r>
      <w:r w:rsidR="00BE5C18">
        <w:rPr>
          <w:b/>
          <w:lang w:val="en-GB"/>
        </w:rPr>
        <w:t>b</w:t>
      </w:r>
      <w:r>
        <w:rPr>
          <w:b/>
          <w:lang w:val="en-GB"/>
        </w:rPr>
        <w:t xml:space="preserve">oth </w:t>
      </w:r>
      <w:r w:rsidRPr="006519CF">
        <w:rPr>
          <w:b/>
          <w:lang w:val="en-GB"/>
        </w:rPr>
        <w:t xml:space="preserve">UE autonomous </w:t>
      </w:r>
      <w:r>
        <w:rPr>
          <w:b/>
          <w:lang w:val="en-GB"/>
        </w:rPr>
        <w:t xml:space="preserve">and closed-loop </w:t>
      </w:r>
      <w:r w:rsidR="00BE5C18">
        <w:rPr>
          <w:b/>
          <w:lang w:val="en-GB"/>
        </w:rPr>
        <w:t>frequency</w:t>
      </w:r>
      <w:r>
        <w:rPr>
          <w:b/>
          <w:lang w:val="en-GB"/>
        </w:rPr>
        <w:t xml:space="preserve"> control are supported. </w:t>
      </w:r>
    </w:p>
    <w:p w14:paraId="6ED71690" w14:textId="6EE83E9B" w:rsidR="003615C7" w:rsidRDefault="0054676B" w:rsidP="00E07A40">
      <w:r>
        <w:t xml:space="preserve">The </w:t>
      </w:r>
      <w:r w:rsidR="00DF4E8F">
        <w:t xml:space="preserve">update of UL </w:t>
      </w:r>
      <w:r>
        <w:t xml:space="preserve">frequency compensation </w:t>
      </w:r>
      <w:r w:rsidR="00E942B6">
        <w:t>follows the same way as in Eq.(3).</w:t>
      </w:r>
      <w:r w:rsidR="00837C21">
        <w:t xml:space="preserve"> </w:t>
      </w:r>
      <w:r w:rsidR="00F11475">
        <w:t xml:space="preserve">Unlike </w:t>
      </w:r>
      <w:r w:rsidR="001D47CB">
        <w:t xml:space="preserve">timing advance commands, </w:t>
      </w:r>
      <w:r w:rsidR="00837C21">
        <w:t xml:space="preserve">frequency control commands </w:t>
      </w:r>
      <w:r w:rsidR="001D47CB">
        <w:t xml:space="preserve">are not expected to be sent very often to a UE. </w:t>
      </w:r>
    </w:p>
    <w:p w14:paraId="42ED01E2" w14:textId="6D27128D" w:rsidR="00797397" w:rsidRPr="00F725CD" w:rsidRDefault="00797397" w:rsidP="00E07A40">
      <w:pPr>
        <w:rPr>
          <w:b/>
          <w:bCs/>
        </w:rPr>
      </w:pPr>
      <w:r w:rsidRPr="00F725CD">
        <w:rPr>
          <w:b/>
          <w:bCs/>
        </w:rPr>
        <w:t xml:space="preserve">Proposal </w:t>
      </w:r>
      <w:r w:rsidR="0034363F">
        <w:rPr>
          <w:b/>
          <w:bCs/>
        </w:rPr>
        <w:t>6</w:t>
      </w:r>
      <w:r w:rsidRPr="00F725CD">
        <w:rPr>
          <w:b/>
          <w:bCs/>
        </w:rPr>
        <w:t xml:space="preserve">: Support </w:t>
      </w:r>
      <w:r w:rsidR="00837C21" w:rsidRPr="00F725CD">
        <w:rPr>
          <w:b/>
          <w:bCs/>
        </w:rPr>
        <w:t>closed-loop frequency control command</w:t>
      </w:r>
      <w:r w:rsidR="00F407D9" w:rsidRPr="00F725CD">
        <w:rPr>
          <w:b/>
          <w:bCs/>
        </w:rPr>
        <w:t>s</w:t>
      </w:r>
      <w:r w:rsidR="00837C21" w:rsidRPr="00F725CD">
        <w:rPr>
          <w:b/>
          <w:bCs/>
        </w:rPr>
        <w:t xml:space="preserve"> by MAC-CE.</w:t>
      </w:r>
    </w:p>
    <w:p w14:paraId="7DD1C1EA" w14:textId="77777777" w:rsidR="00861633" w:rsidRDefault="00F407D9" w:rsidP="00E07A40">
      <w:r>
        <w:t xml:space="preserve">For </w:t>
      </w:r>
      <w:r w:rsidR="00B53855">
        <w:t>efficient time and frequency control</w:t>
      </w:r>
      <w:r w:rsidR="00E02EB4">
        <w:t xml:space="preserve">, </w:t>
      </w:r>
      <w:r w:rsidR="00861633">
        <w:t>group-common DCI should be considered.</w:t>
      </w:r>
    </w:p>
    <w:p w14:paraId="750A450B" w14:textId="7D1357CC" w:rsidR="003615C7" w:rsidRPr="00F725CD" w:rsidRDefault="003615C7" w:rsidP="00E07A40">
      <w:pPr>
        <w:rPr>
          <w:b/>
          <w:bCs/>
        </w:rPr>
      </w:pPr>
      <w:r w:rsidRPr="00F725CD">
        <w:rPr>
          <w:b/>
          <w:bCs/>
        </w:rPr>
        <w:t xml:space="preserve">Proposal </w:t>
      </w:r>
      <w:r w:rsidR="0034363F">
        <w:rPr>
          <w:b/>
          <w:bCs/>
        </w:rPr>
        <w:t>7</w:t>
      </w:r>
      <w:r w:rsidRPr="00F725CD">
        <w:rPr>
          <w:b/>
          <w:bCs/>
        </w:rPr>
        <w:t>: Consider group-common DCI for UL time and frequency control</w:t>
      </w:r>
      <w:r w:rsidR="00797397" w:rsidRPr="00F725CD">
        <w:rPr>
          <w:b/>
          <w:bCs/>
        </w:rPr>
        <w:t>.</w:t>
      </w:r>
    </w:p>
    <w:p w14:paraId="0AE3FA60" w14:textId="77777777" w:rsidR="00C04668" w:rsidRDefault="00C04668" w:rsidP="00E07A40"/>
    <w:p w14:paraId="675E4A28" w14:textId="1D91CDF7" w:rsidR="00BA7BDC" w:rsidRDefault="00EE138E" w:rsidP="00F725CD">
      <w:pPr>
        <w:pStyle w:val="Heading1"/>
      </w:pPr>
      <w:r>
        <w:t>Reference Signals</w:t>
      </w:r>
    </w:p>
    <w:p w14:paraId="38DE7DFC" w14:textId="7D65B87B" w:rsidR="00BA7BDC" w:rsidRDefault="00C30CE4" w:rsidP="0024406B">
      <w:pPr>
        <w:rPr>
          <w:lang w:val="en-GB"/>
        </w:rPr>
      </w:pPr>
      <w:r>
        <w:rPr>
          <w:lang w:val="en-GB"/>
        </w:rPr>
        <w:t xml:space="preserve">Time and frequency synchronization </w:t>
      </w:r>
      <w:r w:rsidR="00AA2E36">
        <w:rPr>
          <w:lang w:val="en-GB"/>
        </w:rPr>
        <w:t xml:space="preserve">in NTN is much more challenging than in terrestrial networks. Hence, there is a need to enhance reference signals for time and frequency </w:t>
      </w:r>
      <w:r w:rsidR="00FD2D72">
        <w:rPr>
          <w:lang w:val="en-GB"/>
        </w:rPr>
        <w:t xml:space="preserve">estimation in both DL and UL. </w:t>
      </w:r>
      <w:r w:rsidR="00073F11">
        <w:rPr>
          <w:lang w:val="en-GB"/>
        </w:rPr>
        <w:t xml:space="preserve">For DL, multiple-symbol TRS is supported that should be sufficient for frequency estimation in the DL. </w:t>
      </w:r>
      <w:r w:rsidR="00726E92">
        <w:rPr>
          <w:lang w:val="en-GB"/>
        </w:rPr>
        <w:t xml:space="preserve">For UL, existing SRS, however, is </w:t>
      </w:r>
      <w:r w:rsidR="00615E26">
        <w:rPr>
          <w:lang w:val="en-GB"/>
        </w:rPr>
        <w:t>in</w:t>
      </w:r>
      <w:r w:rsidR="00726E92">
        <w:rPr>
          <w:lang w:val="en-GB"/>
        </w:rPr>
        <w:t xml:space="preserve">efficient for </w:t>
      </w:r>
      <w:r w:rsidR="00615E26">
        <w:rPr>
          <w:lang w:val="en-GB"/>
        </w:rPr>
        <w:t xml:space="preserve">frequency estimation. </w:t>
      </w:r>
    </w:p>
    <w:p w14:paraId="426354AC" w14:textId="55D05464" w:rsidR="00B57DF2" w:rsidRDefault="00B57DF2" w:rsidP="0024406B">
      <w:pPr>
        <w:rPr>
          <w:lang w:val="en-GB"/>
        </w:rPr>
      </w:pPr>
      <w:r>
        <w:rPr>
          <w:lang w:val="en-GB"/>
        </w:rPr>
        <w:t xml:space="preserve">To support efficient frequency error estimation, </w:t>
      </w:r>
      <w:r w:rsidR="00894C19">
        <w:rPr>
          <w:lang w:val="en-GB"/>
        </w:rPr>
        <w:t xml:space="preserve">SRS with multiple coherent symbols </w:t>
      </w:r>
      <w:r>
        <w:rPr>
          <w:lang w:val="en-GB"/>
        </w:rPr>
        <w:t xml:space="preserve">should be supported as </w:t>
      </w:r>
      <w:r w:rsidR="00850CEB">
        <w:rPr>
          <w:lang w:val="en-GB"/>
        </w:rPr>
        <w:t xml:space="preserve">illustrated in Figure 2. </w:t>
      </w:r>
      <w:r w:rsidR="00894C19">
        <w:rPr>
          <w:lang w:val="en-GB"/>
        </w:rPr>
        <w:t>To support good trade</w:t>
      </w:r>
      <w:r w:rsidR="009C324C">
        <w:rPr>
          <w:lang w:val="en-GB"/>
        </w:rPr>
        <w:t>-</w:t>
      </w:r>
      <w:r w:rsidR="00894C19">
        <w:rPr>
          <w:lang w:val="en-GB"/>
        </w:rPr>
        <w:t xml:space="preserve">off </w:t>
      </w:r>
      <w:r w:rsidR="009E7230">
        <w:rPr>
          <w:lang w:val="en-GB"/>
        </w:rPr>
        <w:t xml:space="preserve">between frequency pulling range and accuracy, </w:t>
      </w:r>
      <w:r w:rsidR="00C778B4">
        <w:rPr>
          <w:lang w:val="en-GB"/>
        </w:rPr>
        <w:t xml:space="preserve">configurable symbol gaps between the SRS symbols should be considered and supported. </w:t>
      </w:r>
      <w:r w:rsidR="00481D4E">
        <w:rPr>
          <w:lang w:val="en-GB"/>
        </w:rPr>
        <w:t xml:space="preserve">In addition, </w:t>
      </w:r>
      <w:r w:rsidR="00AF1452">
        <w:rPr>
          <w:lang w:val="en-GB"/>
        </w:rPr>
        <w:t xml:space="preserve">the comb position can </w:t>
      </w:r>
      <w:r w:rsidR="004E19E5">
        <w:rPr>
          <w:lang w:val="en-GB"/>
        </w:rPr>
        <w:t xml:space="preserve">be alternated among the SRS symbols to remove the ambiguity of half-symbol time uncertainty in comb 2. </w:t>
      </w:r>
    </w:p>
    <w:p w14:paraId="645F8A97" w14:textId="56C3BF38" w:rsidR="004E19E5" w:rsidRPr="00F725CD" w:rsidRDefault="00237065" w:rsidP="0024406B">
      <w:pPr>
        <w:rPr>
          <w:b/>
          <w:bCs/>
          <w:lang w:val="en-GB"/>
        </w:rPr>
      </w:pPr>
      <w:bookmarkStart w:id="8" w:name="_Hlk54113330"/>
      <w:r w:rsidRPr="00F725CD">
        <w:rPr>
          <w:b/>
          <w:bCs/>
          <w:lang w:val="en-GB"/>
        </w:rPr>
        <w:t xml:space="preserve">Proposal </w:t>
      </w:r>
      <w:r w:rsidR="0034363F">
        <w:rPr>
          <w:b/>
          <w:bCs/>
          <w:lang w:val="en-GB"/>
        </w:rPr>
        <w:t>8</w:t>
      </w:r>
      <w:r w:rsidRPr="00F725CD">
        <w:rPr>
          <w:b/>
          <w:bCs/>
          <w:lang w:val="en-GB"/>
        </w:rPr>
        <w:t>: Support</w:t>
      </w:r>
      <w:r w:rsidR="00366BB5">
        <w:rPr>
          <w:b/>
          <w:bCs/>
          <w:lang w:val="en-GB"/>
        </w:rPr>
        <w:t xml:space="preserve"> SRS with </w:t>
      </w:r>
      <w:r w:rsidRPr="00F725CD">
        <w:rPr>
          <w:b/>
          <w:bCs/>
          <w:lang w:val="en-GB"/>
        </w:rPr>
        <w:t>multiple</w:t>
      </w:r>
      <w:r w:rsidR="00366BB5">
        <w:rPr>
          <w:b/>
          <w:bCs/>
          <w:lang w:val="en-GB"/>
        </w:rPr>
        <w:t xml:space="preserve"> coherent </w:t>
      </w:r>
      <w:r w:rsidRPr="00F725CD">
        <w:rPr>
          <w:b/>
          <w:bCs/>
          <w:lang w:val="en-GB"/>
        </w:rPr>
        <w:t>symbol</w:t>
      </w:r>
      <w:r w:rsidR="00366BB5">
        <w:rPr>
          <w:b/>
          <w:bCs/>
          <w:lang w:val="en-GB"/>
        </w:rPr>
        <w:t xml:space="preserve">s with configurable gaps. </w:t>
      </w:r>
      <w:r w:rsidRPr="00F725CD">
        <w:rPr>
          <w:b/>
          <w:bCs/>
          <w:lang w:val="en-GB"/>
        </w:rPr>
        <w:t xml:space="preserve"> </w:t>
      </w:r>
    </w:p>
    <w:bookmarkEnd w:id="8"/>
    <w:p w14:paraId="1E7A5ECA" w14:textId="77777777" w:rsidR="00CC5AAD" w:rsidRDefault="00CC5AAD" w:rsidP="00F725CD">
      <w:pPr>
        <w:keepNext/>
        <w:widowControl w:val="0"/>
        <w:jc w:val="center"/>
      </w:pPr>
      <w:r>
        <w:rPr>
          <w:noProof/>
        </w:rPr>
        <w:lastRenderedPageBreak/>
        <w:drawing>
          <wp:inline distT="0" distB="0" distL="0" distR="0" wp14:anchorId="72E0357D" wp14:editId="7E68DD28">
            <wp:extent cx="3383280" cy="2976044"/>
            <wp:effectExtent l="0" t="0" r="7620" b="0"/>
            <wp:docPr id="5" name="Picture 4">
              <a:extLst xmlns:a="http://schemas.openxmlformats.org/drawingml/2006/main">
                <a:ext uri="{FF2B5EF4-FFF2-40B4-BE49-F238E27FC236}">
                  <a16:creationId xmlns:a16="http://schemas.microsoft.com/office/drawing/2014/main" id="{5F9043DF-94D7-434C-8816-14EB0AD32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F9043DF-94D7-434C-8816-14EB0AD32BB5}"/>
                        </a:ext>
                      </a:extLst>
                    </pic:cNvPr>
                    <pic:cNvPicPr>
                      <a:picLocks noChangeAspect="1"/>
                    </pic:cNvPicPr>
                  </pic:nvPicPr>
                  <pic:blipFill>
                    <a:blip r:embed="rId12"/>
                    <a:stretch>
                      <a:fillRect/>
                    </a:stretch>
                  </pic:blipFill>
                  <pic:spPr>
                    <a:xfrm>
                      <a:off x="0" y="0"/>
                      <a:ext cx="3391076" cy="2982902"/>
                    </a:xfrm>
                    <a:prstGeom prst="rect">
                      <a:avLst/>
                    </a:prstGeom>
                  </pic:spPr>
                </pic:pic>
              </a:graphicData>
            </a:graphic>
          </wp:inline>
        </w:drawing>
      </w:r>
    </w:p>
    <w:p w14:paraId="579330D7" w14:textId="49B1E42A" w:rsidR="00CC5AAD" w:rsidRDefault="00CC5AAD" w:rsidP="00F725CD">
      <w:pPr>
        <w:pStyle w:val="Caption"/>
        <w:jc w:val="center"/>
      </w:pPr>
      <w:r>
        <w:t xml:space="preserve">Figure </w:t>
      </w:r>
      <w:r w:rsidR="00580129">
        <w:t>2</w:t>
      </w:r>
      <w:r w:rsidR="00B2547B">
        <w:t xml:space="preserve"> SRS with multiple coherent symbols and configurable gaps.</w:t>
      </w:r>
    </w:p>
    <w:p w14:paraId="28C217E1" w14:textId="77777777" w:rsidR="00992980" w:rsidRDefault="00992980" w:rsidP="00F725CD">
      <w:pPr>
        <w:widowControl w:val="0"/>
        <w:jc w:val="center"/>
      </w:pPr>
    </w:p>
    <w:p w14:paraId="7D7E3419" w14:textId="4006968D" w:rsidR="00535B74" w:rsidRDefault="00535B74" w:rsidP="00762531">
      <w:pPr>
        <w:pStyle w:val="Heading1"/>
        <w:rPr>
          <w:color w:val="000000" w:themeColor="text1"/>
        </w:rPr>
      </w:pPr>
      <w:r w:rsidRPr="00535B74">
        <w:rPr>
          <w:color w:val="000000" w:themeColor="text1"/>
        </w:rPr>
        <w:t>Conclusions</w:t>
      </w:r>
    </w:p>
    <w:p w14:paraId="22ADB9C8" w14:textId="176B5465" w:rsidR="00BD5EB4" w:rsidRDefault="00E318B6" w:rsidP="002F2817">
      <w:pPr>
        <w:rPr>
          <w:lang w:val="en-GB"/>
        </w:rPr>
      </w:pPr>
      <w:r>
        <w:rPr>
          <w:lang w:val="en-GB"/>
        </w:rPr>
        <w:t xml:space="preserve">In this contribution, we have discussed </w:t>
      </w:r>
      <w:r w:rsidR="009D0FEE">
        <w:rPr>
          <w:lang w:val="en-GB"/>
        </w:rPr>
        <w:t>the</w:t>
      </w:r>
      <w:r w:rsidR="0044567C">
        <w:rPr>
          <w:lang w:val="en-GB"/>
        </w:rPr>
        <w:t xml:space="preserve"> </w:t>
      </w:r>
      <w:r w:rsidR="000253EA">
        <w:rPr>
          <w:lang w:val="en-GB"/>
        </w:rPr>
        <w:t>reference point of time and frequency in NTN</w:t>
      </w:r>
      <w:r w:rsidR="00CA631B">
        <w:rPr>
          <w:lang w:val="en-GB"/>
        </w:rPr>
        <w:t xml:space="preserve">. </w:t>
      </w:r>
      <w:r w:rsidR="00C72B08">
        <w:rPr>
          <w:lang w:val="en-GB"/>
        </w:rPr>
        <w:t>W</w:t>
      </w:r>
      <w:r w:rsidR="008D0558">
        <w:rPr>
          <w:lang w:val="en-GB"/>
        </w:rPr>
        <w:t xml:space="preserve">e </w:t>
      </w:r>
      <w:r w:rsidR="00C72B08">
        <w:rPr>
          <w:lang w:val="en-GB"/>
        </w:rPr>
        <w:t xml:space="preserve">have also </w:t>
      </w:r>
      <w:r w:rsidR="008D0558">
        <w:rPr>
          <w:lang w:val="en-GB"/>
        </w:rPr>
        <w:t xml:space="preserve">discussed </w:t>
      </w:r>
      <w:r w:rsidR="00796864">
        <w:rPr>
          <w:lang w:val="en-GB"/>
        </w:rPr>
        <w:t xml:space="preserve">UL </w:t>
      </w:r>
      <w:r w:rsidR="008D0558">
        <w:rPr>
          <w:lang w:val="en-GB"/>
        </w:rPr>
        <w:t>time and frequency control</w:t>
      </w:r>
      <w:r w:rsidR="00C72B08">
        <w:rPr>
          <w:lang w:val="en-GB"/>
        </w:rPr>
        <w:t xml:space="preserve"> mechanisms. </w:t>
      </w:r>
      <w:r w:rsidR="00604987">
        <w:rPr>
          <w:lang w:val="en-GB"/>
        </w:rPr>
        <w:t xml:space="preserve"> Based on the discussion, </w:t>
      </w:r>
      <w:r w:rsidR="00BD5EB4">
        <w:rPr>
          <w:lang w:val="en-GB"/>
        </w:rPr>
        <w:t>we have the following observations and proposals</w:t>
      </w:r>
      <w:r w:rsidR="00796864">
        <w:rPr>
          <w:lang w:val="en-GB"/>
        </w:rPr>
        <w:t>:</w:t>
      </w:r>
    </w:p>
    <w:p w14:paraId="4663E1D0" w14:textId="77777777" w:rsidR="00F90759" w:rsidRDefault="00F90759" w:rsidP="00F90759">
      <w:pPr>
        <w:rPr>
          <w:b/>
          <w:bCs/>
          <w:lang w:val="en-GB"/>
        </w:rPr>
      </w:pPr>
      <w:bookmarkStart w:id="9" w:name="_Hlk54112923"/>
      <w:r w:rsidRPr="00F725CD">
        <w:rPr>
          <w:b/>
          <w:bCs/>
          <w:lang w:val="en-GB"/>
        </w:rPr>
        <w:t xml:space="preserve">Observation 1: As long as UL signals of different UEs are time and frequency synchronized at the arrival of </w:t>
      </w:r>
      <w:r>
        <w:rPr>
          <w:b/>
          <w:bCs/>
          <w:lang w:val="en-GB"/>
        </w:rPr>
        <w:t xml:space="preserve">a </w:t>
      </w:r>
      <w:r w:rsidRPr="00F725CD">
        <w:rPr>
          <w:b/>
          <w:bCs/>
          <w:lang w:val="en-GB"/>
        </w:rPr>
        <w:t>satellite, there is no mutual interference among UL signals.</w:t>
      </w:r>
    </w:p>
    <w:p w14:paraId="00DACB52" w14:textId="77777777" w:rsidR="00F90759" w:rsidRDefault="00F90759" w:rsidP="00F90759">
      <w:pPr>
        <w:rPr>
          <w:b/>
          <w:bCs/>
          <w:lang w:val="en-GB"/>
        </w:rPr>
      </w:pPr>
      <w:r w:rsidRPr="00F725CD">
        <w:rPr>
          <w:b/>
          <w:bCs/>
          <w:lang w:val="en-GB"/>
        </w:rPr>
        <w:t xml:space="preserve">Observation </w:t>
      </w:r>
      <w:r>
        <w:rPr>
          <w:b/>
          <w:bCs/>
          <w:lang w:val="en-GB"/>
        </w:rPr>
        <w:t>2</w:t>
      </w:r>
      <w:r w:rsidRPr="00F725CD">
        <w:rPr>
          <w:b/>
          <w:bCs/>
          <w:lang w:val="en-GB"/>
        </w:rPr>
        <w:t xml:space="preserve">: </w:t>
      </w:r>
      <w:r>
        <w:rPr>
          <w:b/>
          <w:bCs/>
          <w:lang w:val="en-GB"/>
        </w:rPr>
        <w:t xml:space="preserve">In NTN with transparent LEO satellites, it may not be feasible to have gNB as the reference point for time and frequency. </w:t>
      </w:r>
    </w:p>
    <w:p w14:paraId="21DC5C1F" w14:textId="4EFC74A8" w:rsidR="00494EC7" w:rsidRPr="000B6F48" w:rsidRDefault="00494EC7" w:rsidP="00494EC7">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3: There could be an UL frequency bias between </w:t>
      </w:r>
      <w:r w:rsidR="00F87E4C">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sidR="00F87E4C">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bookmarkEnd w:id="9"/>
    <w:p w14:paraId="483D82D4" w14:textId="77777777" w:rsidR="009F3858" w:rsidRPr="00A47D2E" w:rsidRDefault="009F3858" w:rsidP="009F3858">
      <w:pPr>
        <w:overflowPunct/>
        <w:autoSpaceDE/>
        <w:autoSpaceDN/>
        <w:adjustRightInd/>
        <w:spacing w:after="0" w:line="256" w:lineRule="auto"/>
        <w:contextualSpacing/>
        <w:textAlignment w:val="auto"/>
        <w:rPr>
          <w:rFonts w:eastAsia="Times New Roman"/>
          <w:b/>
          <w:bCs/>
          <w:color w:val="000000" w:themeColor="text1"/>
        </w:rPr>
      </w:pPr>
    </w:p>
    <w:p w14:paraId="3503AAB2" w14:textId="77777777" w:rsidR="00D566E9" w:rsidRPr="00F725CD" w:rsidRDefault="00D566E9" w:rsidP="00D566E9">
      <w:pPr>
        <w:rPr>
          <w:b/>
          <w:bCs/>
          <w:lang w:val="en-GB"/>
        </w:rPr>
      </w:pPr>
      <w:r w:rsidRPr="00F725CD">
        <w:rPr>
          <w:b/>
          <w:bCs/>
          <w:lang w:val="en-GB"/>
        </w:rPr>
        <w:t xml:space="preserve">Proposal 1: In NTN, </w:t>
      </w:r>
      <w:r>
        <w:rPr>
          <w:b/>
          <w:bCs/>
          <w:lang w:val="en-GB"/>
        </w:rPr>
        <w:t xml:space="preserve">the satellite is the time and frequency reference point of a </w:t>
      </w:r>
      <w:r w:rsidRPr="00F725CD">
        <w:rPr>
          <w:b/>
          <w:bCs/>
          <w:lang w:val="en-GB"/>
        </w:rPr>
        <w:t>UE</w:t>
      </w:r>
      <w:r>
        <w:rPr>
          <w:b/>
          <w:bCs/>
          <w:lang w:val="en-GB"/>
        </w:rPr>
        <w:t>, i.e., UE</w:t>
      </w:r>
      <w:r w:rsidRPr="00F725CD">
        <w:rPr>
          <w:b/>
          <w:bCs/>
          <w:lang w:val="en-GB"/>
        </w:rPr>
        <w:t xml:space="preserve"> target</w:t>
      </w:r>
      <w:r>
        <w:rPr>
          <w:b/>
          <w:bCs/>
          <w:lang w:val="en-GB"/>
        </w:rPr>
        <w:t>s</w:t>
      </w:r>
      <w:r w:rsidRPr="00F725CD">
        <w:rPr>
          <w:b/>
          <w:bCs/>
          <w:lang w:val="en-GB"/>
        </w:rPr>
        <w:t xml:space="preserve"> UL transmit time and frequency at the </w:t>
      </w:r>
      <w:r>
        <w:rPr>
          <w:b/>
          <w:bCs/>
          <w:lang w:val="en-GB"/>
        </w:rPr>
        <w:t xml:space="preserve">arrival of the </w:t>
      </w:r>
      <w:r w:rsidRPr="00F725CD">
        <w:rPr>
          <w:b/>
          <w:bCs/>
          <w:lang w:val="en-GB"/>
        </w:rPr>
        <w:t>satellite</w:t>
      </w:r>
      <w:r>
        <w:rPr>
          <w:b/>
          <w:bCs/>
          <w:lang w:val="en-GB"/>
        </w:rPr>
        <w:t xml:space="preserve"> and</w:t>
      </w:r>
      <w:r w:rsidRPr="00F725CD">
        <w:rPr>
          <w:b/>
          <w:bCs/>
          <w:lang w:val="en-GB"/>
        </w:rPr>
        <w:t xml:space="preserve"> does not autonomously compensate time delay and frequency errors introduced by the satellite transponder and</w:t>
      </w:r>
      <w:r>
        <w:rPr>
          <w:b/>
          <w:bCs/>
          <w:lang w:val="en-GB"/>
        </w:rPr>
        <w:t xml:space="preserve"> </w:t>
      </w:r>
      <w:r w:rsidRPr="00F725CD">
        <w:rPr>
          <w:b/>
          <w:bCs/>
          <w:lang w:val="en-GB"/>
        </w:rPr>
        <w:t>the feeder link.</w:t>
      </w:r>
    </w:p>
    <w:p w14:paraId="5EEE46AC" w14:textId="77777777" w:rsidR="001E63F5" w:rsidRPr="00B42C33" w:rsidRDefault="001E63F5" w:rsidP="001E63F5">
      <w:pPr>
        <w:rPr>
          <w:b/>
          <w:bCs/>
        </w:rPr>
      </w:pPr>
      <w:r w:rsidRPr="00B42C33">
        <w:rPr>
          <w:b/>
          <w:bCs/>
        </w:rPr>
        <w:t xml:space="preserve">Proposal 2: </w:t>
      </w:r>
    </w:p>
    <w:p w14:paraId="761A167D" w14:textId="77777777" w:rsidR="001E63F5" w:rsidRPr="001E63F5" w:rsidRDefault="001E63F5" w:rsidP="001E63F5">
      <w:pPr>
        <w:pStyle w:val="ListParagraph"/>
        <w:numPr>
          <w:ilvl w:val="0"/>
          <w:numId w:val="68"/>
        </w:numPr>
        <w:spacing w:line="256" w:lineRule="auto"/>
        <w:rPr>
          <w:rFonts w:eastAsia="Times New Roman"/>
          <w:b/>
          <w:bCs/>
        </w:rPr>
      </w:pPr>
      <w:r w:rsidRPr="001E63F5">
        <w:rPr>
          <w:rFonts w:eastAsiaTheme="minorEastAsia"/>
          <w:b/>
          <w:bCs/>
          <w:color w:val="000000" w:themeColor="text1"/>
          <w:kern w:val="24"/>
        </w:rPr>
        <w:t>In case of GNSS-assisted TA acquisition in RRC idle/inactive mode, the UE calculates its TA based on the following potential contributions:</w:t>
      </w:r>
    </w:p>
    <w:p w14:paraId="61DDA9BA" w14:textId="77777777" w:rsidR="001E63F5" w:rsidRPr="001E63F5" w:rsidRDefault="001E63F5" w:rsidP="001E63F5">
      <w:pPr>
        <w:numPr>
          <w:ilvl w:val="1"/>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The User specific TA which is estimated by the UE:</w:t>
      </w:r>
    </w:p>
    <w:p w14:paraId="0FC52934" w14:textId="77777777" w:rsidR="001E63F5" w:rsidRPr="001E63F5" w:rsidRDefault="001E63F5" w:rsidP="001E63F5">
      <w:pPr>
        <w:numPr>
          <w:ilvl w:val="2"/>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Option 1: The User specific TA is estimated by the UE based on its GNSS acquired position together with the serving satellite ephemeris indicated by the network.</w:t>
      </w:r>
    </w:p>
    <w:p w14:paraId="19CA6132" w14:textId="77777777" w:rsidR="001E63F5" w:rsidRPr="001E63F5" w:rsidRDefault="001E63F5" w:rsidP="001E63F5">
      <w:pPr>
        <w:numPr>
          <w:ilvl w:val="2"/>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 xml:space="preserve">FFS: Details on serving satellite ephemeris indication </w:t>
      </w:r>
    </w:p>
    <w:p w14:paraId="03FF8293" w14:textId="77777777" w:rsidR="001E63F5" w:rsidRPr="001E63F5" w:rsidRDefault="001E63F5" w:rsidP="001E63F5">
      <w:pPr>
        <w:numPr>
          <w:ilvl w:val="2"/>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Option 2: The User specific TA  is estimated by the UE based on the GNSS acquired reference time at UE together with reference time as indicated by the network</w:t>
      </w:r>
    </w:p>
    <w:p w14:paraId="4711DAD0" w14:textId="77777777" w:rsidR="001E63F5" w:rsidRPr="001E63F5" w:rsidRDefault="001E63F5" w:rsidP="00580129">
      <w:pPr>
        <w:numPr>
          <w:ilvl w:val="1"/>
          <w:numId w:val="68"/>
        </w:numPr>
        <w:overflowPunct/>
        <w:autoSpaceDE/>
        <w:autoSpaceDN/>
        <w:adjustRightInd/>
        <w:spacing w:after="0" w:line="256" w:lineRule="auto"/>
        <w:contextualSpacing/>
        <w:textAlignment w:val="auto"/>
        <w:rPr>
          <w:rFonts w:eastAsia="Times New Roman"/>
          <w:b/>
          <w:bCs/>
          <w:color w:val="2D374A"/>
        </w:rPr>
      </w:pPr>
      <w:r w:rsidRPr="001E63F5">
        <w:rPr>
          <w:rFonts w:eastAsiaTheme="minorEastAsia"/>
          <w:b/>
          <w:bCs/>
          <w:color w:val="000000" w:themeColor="text1"/>
          <w:kern w:val="24"/>
        </w:rPr>
        <w:t>FFS: The TA margin, if needed and indicated by the network (in order to account for the TA estimation uncertainty)</w:t>
      </w:r>
    </w:p>
    <w:p w14:paraId="1304469D" w14:textId="77777777" w:rsidR="001E63F5" w:rsidRPr="00B42C33" w:rsidRDefault="001E63F5" w:rsidP="001E63F5">
      <w:pPr>
        <w:pStyle w:val="ListParagraph"/>
        <w:numPr>
          <w:ilvl w:val="0"/>
          <w:numId w:val="68"/>
        </w:numPr>
        <w:rPr>
          <w:rFonts w:ascii="Times New Roman" w:hAnsi="Times New Roman"/>
          <w:b/>
          <w:bCs/>
          <w:sz w:val="20"/>
          <w:szCs w:val="20"/>
        </w:rPr>
      </w:pPr>
      <w:r w:rsidRPr="00B42C33">
        <w:rPr>
          <w:rFonts w:ascii="Times New Roman" w:hAnsi="Times New Roman"/>
          <w:b/>
          <w:bCs/>
          <w:sz w:val="20"/>
          <w:szCs w:val="20"/>
        </w:rPr>
        <w:t>The above replace</w:t>
      </w:r>
      <w:r>
        <w:rPr>
          <w:rFonts w:ascii="Times New Roman" w:hAnsi="Times New Roman"/>
          <w:b/>
          <w:bCs/>
          <w:sz w:val="20"/>
          <w:szCs w:val="20"/>
        </w:rPr>
        <w:t>s</w:t>
      </w:r>
      <w:r w:rsidRPr="00B42C33">
        <w:rPr>
          <w:rFonts w:ascii="Times New Roman" w:hAnsi="Times New Roman"/>
          <w:b/>
          <w:bCs/>
          <w:sz w:val="20"/>
          <w:szCs w:val="20"/>
        </w:rPr>
        <w:t xml:space="preserve"> the earlier agreement on TA acquisition in RRC idle/inactive mode.</w:t>
      </w:r>
    </w:p>
    <w:p w14:paraId="0E240C45" w14:textId="77777777" w:rsidR="001E0E1C" w:rsidRDefault="001E0E1C" w:rsidP="00134972">
      <w:pPr>
        <w:overflowPunct/>
        <w:autoSpaceDE/>
        <w:autoSpaceDN/>
        <w:adjustRightInd/>
        <w:spacing w:after="0" w:line="256" w:lineRule="auto"/>
        <w:contextualSpacing/>
        <w:textAlignment w:val="auto"/>
        <w:rPr>
          <w:rFonts w:eastAsiaTheme="minorEastAsia"/>
          <w:b/>
          <w:bCs/>
          <w:color w:val="000000" w:themeColor="text1"/>
          <w:kern w:val="24"/>
        </w:rPr>
      </w:pPr>
    </w:p>
    <w:p w14:paraId="7B26C0F8" w14:textId="6EC0CDAA" w:rsidR="006B6B72" w:rsidRDefault="006B6B72" w:rsidP="00134972">
      <w:pPr>
        <w:overflowPunct/>
        <w:autoSpaceDE/>
        <w:autoSpaceDN/>
        <w:adjustRightInd/>
        <w:spacing w:after="0" w:line="256" w:lineRule="auto"/>
        <w:contextualSpacing/>
        <w:textAlignment w:val="auto"/>
        <w:rPr>
          <w:rFonts w:eastAsiaTheme="minorEastAsia"/>
          <w:b/>
          <w:bCs/>
          <w:color w:val="000000" w:themeColor="text1"/>
          <w:kern w:val="24"/>
        </w:rPr>
      </w:pPr>
      <w:r w:rsidRPr="0096520E">
        <w:rPr>
          <w:rFonts w:eastAsiaTheme="minorEastAsia"/>
          <w:b/>
          <w:bCs/>
          <w:color w:val="000000" w:themeColor="text1"/>
          <w:kern w:val="24"/>
        </w:rPr>
        <w:lastRenderedPageBreak/>
        <w:t xml:space="preserve">Proposal </w:t>
      </w:r>
      <w:r w:rsidR="001E0E1C">
        <w:rPr>
          <w:rFonts w:eastAsiaTheme="minorEastAsia"/>
          <w:b/>
          <w:bCs/>
          <w:color w:val="000000" w:themeColor="text1"/>
          <w:kern w:val="24"/>
        </w:rPr>
        <w:t>3</w:t>
      </w:r>
      <w:r w:rsidRPr="0096520E">
        <w:rPr>
          <w:rFonts w:eastAsiaTheme="minorEastAsia"/>
          <w:b/>
          <w:bCs/>
          <w:color w:val="000000" w:themeColor="text1"/>
          <w:kern w:val="24"/>
        </w:rPr>
        <w:t xml:space="preserve">: Support </w:t>
      </w:r>
      <w:r w:rsidR="005455D0">
        <w:rPr>
          <w:rFonts w:eastAsiaTheme="minorEastAsia"/>
          <w:b/>
          <w:bCs/>
          <w:color w:val="000000" w:themeColor="text1"/>
          <w:kern w:val="24"/>
        </w:rPr>
        <w:t xml:space="preserve">optional </w:t>
      </w:r>
      <w:r w:rsidRPr="0096520E">
        <w:rPr>
          <w:rFonts w:eastAsiaTheme="minorEastAsia"/>
          <w:b/>
          <w:bCs/>
          <w:color w:val="000000" w:themeColor="text1"/>
          <w:kern w:val="24"/>
        </w:rPr>
        <w:t>network frequency pre-compensation of SSB or all DL signal</w:t>
      </w:r>
      <w:r>
        <w:rPr>
          <w:rFonts w:eastAsiaTheme="minorEastAsia"/>
          <w:b/>
          <w:bCs/>
          <w:color w:val="000000" w:themeColor="text1"/>
          <w:kern w:val="24"/>
        </w:rPr>
        <w:t>s</w:t>
      </w:r>
      <w:r w:rsidRPr="0096520E">
        <w:rPr>
          <w:rFonts w:eastAsiaTheme="minorEastAsia"/>
          <w:b/>
          <w:bCs/>
          <w:color w:val="000000" w:themeColor="text1"/>
          <w:kern w:val="24"/>
        </w:rPr>
        <w:t xml:space="preserve"> and</w:t>
      </w:r>
      <w:r w:rsidR="00134972">
        <w:rPr>
          <w:rFonts w:eastAsiaTheme="minorEastAsia"/>
          <w:b/>
          <w:bCs/>
          <w:color w:val="000000" w:themeColor="text1"/>
          <w:kern w:val="24"/>
        </w:rPr>
        <w:t xml:space="preserve"> </w:t>
      </w:r>
      <w:r w:rsidRPr="0096520E">
        <w:rPr>
          <w:rFonts w:eastAsiaTheme="minorEastAsia"/>
          <w:b/>
          <w:bCs/>
          <w:color w:val="000000" w:themeColor="text1"/>
          <w:kern w:val="24"/>
        </w:rPr>
        <w:t>support the signaling of the compensated value</w:t>
      </w:r>
      <w:r w:rsidR="00134972">
        <w:rPr>
          <w:rFonts w:eastAsiaTheme="minorEastAsia"/>
          <w:b/>
          <w:bCs/>
          <w:color w:val="000000" w:themeColor="text1"/>
          <w:kern w:val="24"/>
        </w:rPr>
        <w:t xml:space="preserve"> if pre-compensation is applied.</w:t>
      </w:r>
    </w:p>
    <w:p w14:paraId="23C2873F" w14:textId="77777777" w:rsidR="00134972" w:rsidRPr="00134972" w:rsidRDefault="00134972" w:rsidP="00134972">
      <w:pPr>
        <w:overflowPunct/>
        <w:autoSpaceDE/>
        <w:autoSpaceDN/>
        <w:adjustRightInd/>
        <w:spacing w:after="0" w:line="256" w:lineRule="auto"/>
        <w:contextualSpacing/>
        <w:textAlignment w:val="auto"/>
        <w:rPr>
          <w:rFonts w:eastAsiaTheme="minorEastAsia"/>
          <w:b/>
          <w:bCs/>
          <w:color w:val="000000" w:themeColor="text1"/>
          <w:kern w:val="24"/>
        </w:rPr>
      </w:pPr>
    </w:p>
    <w:p w14:paraId="66E41095" w14:textId="77777777" w:rsidR="001E0E1C" w:rsidRPr="006519CF" w:rsidRDefault="001E0E1C" w:rsidP="001E0E1C">
      <w:pPr>
        <w:rPr>
          <w:b/>
          <w:lang w:val="en-GB"/>
        </w:rPr>
      </w:pPr>
      <w:r w:rsidRPr="006519CF">
        <w:rPr>
          <w:b/>
          <w:lang w:val="en-GB"/>
        </w:rPr>
        <w:t xml:space="preserve">Proposal </w:t>
      </w:r>
      <w:r>
        <w:rPr>
          <w:b/>
          <w:lang w:val="en-GB"/>
        </w:rPr>
        <w:t>4</w:t>
      </w:r>
      <w:r w:rsidRPr="006519CF">
        <w:rPr>
          <w:b/>
          <w:lang w:val="en-GB"/>
        </w:rPr>
        <w:t xml:space="preserve">: In NTN, </w:t>
      </w:r>
      <w:r>
        <w:rPr>
          <w:b/>
          <w:lang w:val="en-GB"/>
        </w:rPr>
        <w:t xml:space="preserve">both </w:t>
      </w:r>
      <w:r w:rsidRPr="006519CF">
        <w:rPr>
          <w:b/>
          <w:lang w:val="en-GB"/>
        </w:rPr>
        <w:t xml:space="preserve">UE autonomous </w:t>
      </w:r>
      <w:r>
        <w:rPr>
          <w:b/>
          <w:lang w:val="en-GB"/>
        </w:rPr>
        <w:t xml:space="preserve">and closed-loop time control are supported in connected mode. </w:t>
      </w:r>
    </w:p>
    <w:p w14:paraId="395B7796" w14:textId="77777777" w:rsidR="00581E07" w:rsidRPr="006519CF" w:rsidRDefault="00581E07" w:rsidP="00581E07">
      <w:pPr>
        <w:rPr>
          <w:b/>
          <w:lang w:val="en-GB"/>
        </w:rPr>
      </w:pPr>
      <w:r w:rsidRPr="006519CF">
        <w:rPr>
          <w:b/>
          <w:lang w:val="en-GB"/>
        </w:rPr>
        <w:t xml:space="preserve">Proposal </w:t>
      </w:r>
      <w:r>
        <w:rPr>
          <w:b/>
          <w:lang w:val="en-GB"/>
        </w:rPr>
        <w:t>5</w:t>
      </w:r>
      <w:r w:rsidRPr="006519CF">
        <w:rPr>
          <w:b/>
          <w:lang w:val="en-GB"/>
        </w:rPr>
        <w:t xml:space="preserve">: In NTN, </w:t>
      </w:r>
      <w:r>
        <w:rPr>
          <w:b/>
          <w:lang w:val="en-GB"/>
        </w:rPr>
        <w:t xml:space="preserve">both </w:t>
      </w:r>
      <w:r w:rsidRPr="006519CF">
        <w:rPr>
          <w:b/>
          <w:lang w:val="en-GB"/>
        </w:rPr>
        <w:t xml:space="preserve">UE autonomous </w:t>
      </w:r>
      <w:r>
        <w:rPr>
          <w:b/>
          <w:lang w:val="en-GB"/>
        </w:rPr>
        <w:t xml:space="preserve">and closed-loop frequency control are supported. </w:t>
      </w:r>
    </w:p>
    <w:p w14:paraId="0FD8AD1F" w14:textId="77777777" w:rsidR="00581E07" w:rsidRPr="00F725CD" w:rsidRDefault="00581E07" w:rsidP="00581E07">
      <w:pPr>
        <w:rPr>
          <w:b/>
          <w:bCs/>
        </w:rPr>
      </w:pPr>
      <w:r w:rsidRPr="00F725CD">
        <w:rPr>
          <w:b/>
          <w:bCs/>
        </w:rPr>
        <w:t xml:space="preserve">Proposal </w:t>
      </w:r>
      <w:r>
        <w:rPr>
          <w:b/>
          <w:bCs/>
        </w:rPr>
        <w:t>6</w:t>
      </w:r>
      <w:r w:rsidRPr="00F725CD">
        <w:rPr>
          <w:b/>
          <w:bCs/>
        </w:rPr>
        <w:t>: Support closed-loop frequency control commands by MAC-CE.</w:t>
      </w:r>
    </w:p>
    <w:p w14:paraId="3A820CAC" w14:textId="1539D70B" w:rsidR="009F3858" w:rsidRPr="00581E07" w:rsidRDefault="00581E07" w:rsidP="009F3858">
      <w:pPr>
        <w:rPr>
          <w:b/>
          <w:bCs/>
        </w:rPr>
      </w:pPr>
      <w:r w:rsidRPr="00F725CD">
        <w:rPr>
          <w:b/>
          <w:bCs/>
        </w:rPr>
        <w:t xml:space="preserve">Proposal </w:t>
      </w:r>
      <w:r>
        <w:rPr>
          <w:b/>
          <w:bCs/>
        </w:rPr>
        <w:t>7</w:t>
      </w:r>
      <w:r w:rsidRPr="00F725CD">
        <w:rPr>
          <w:b/>
          <w:bCs/>
        </w:rPr>
        <w:t>: Consider group-common DCI for UL time and frequency control.</w:t>
      </w:r>
    </w:p>
    <w:p w14:paraId="21AC6C29" w14:textId="71C9367E" w:rsidR="009F3858" w:rsidRPr="00A47D2E" w:rsidRDefault="009F3858" w:rsidP="009F3858">
      <w:pPr>
        <w:rPr>
          <w:b/>
          <w:bCs/>
          <w:lang w:val="en-GB"/>
        </w:rPr>
      </w:pPr>
      <w:r w:rsidRPr="00A47D2E">
        <w:rPr>
          <w:b/>
          <w:bCs/>
          <w:lang w:val="en-GB"/>
        </w:rPr>
        <w:t xml:space="preserve">Proposal </w:t>
      </w:r>
      <w:r w:rsidR="00F90759">
        <w:rPr>
          <w:b/>
          <w:bCs/>
          <w:lang w:val="en-GB"/>
        </w:rPr>
        <w:t>8</w:t>
      </w:r>
      <w:r w:rsidRPr="00A47D2E">
        <w:rPr>
          <w:b/>
          <w:bCs/>
          <w:lang w:val="en-GB"/>
        </w:rPr>
        <w:t>: Support</w:t>
      </w:r>
      <w:r>
        <w:rPr>
          <w:b/>
          <w:bCs/>
          <w:lang w:val="en-GB"/>
        </w:rPr>
        <w:t xml:space="preserve"> SRS with </w:t>
      </w:r>
      <w:r w:rsidRPr="00A47D2E">
        <w:rPr>
          <w:b/>
          <w:bCs/>
          <w:lang w:val="en-GB"/>
        </w:rPr>
        <w:t>multiple</w:t>
      </w:r>
      <w:r>
        <w:rPr>
          <w:b/>
          <w:bCs/>
          <w:lang w:val="en-GB"/>
        </w:rPr>
        <w:t xml:space="preserve"> coherent </w:t>
      </w:r>
      <w:r w:rsidRPr="00A47D2E">
        <w:rPr>
          <w:b/>
          <w:bCs/>
          <w:lang w:val="en-GB"/>
        </w:rPr>
        <w:t>symbol</w:t>
      </w:r>
      <w:r>
        <w:rPr>
          <w:b/>
          <w:bCs/>
          <w:lang w:val="en-GB"/>
        </w:rPr>
        <w:t xml:space="preserve">s with configurable gaps. </w:t>
      </w:r>
      <w:r w:rsidRPr="00A47D2E">
        <w:rPr>
          <w:b/>
          <w:bCs/>
          <w:lang w:val="en-GB"/>
        </w:rPr>
        <w:t xml:space="preserve"> </w:t>
      </w:r>
    </w:p>
    <w:p w14:paraId="545D2CC5" w14:textId="0CF364F6" w:rsidR="00BD5EB4" w:rsidRDefault="00BD5EB4" w:rsidP="00F725CD">
      <w:pPr>
        <w:tabs>
          <w:tab w:val="left" w:pos="1908"/>
        </w:tabs>
        <w:rPr>
          <w:lang w:val="en-GB"/>
        </w:rPr>
      </w:pPr>
    </w:p>
    <w:bookmarkEnd w:id="4"/>
    <w:bookmarkEnd w:id="5"/>
    <w:p w14:paraId="64099BEB" w14:textId="69A78F6C" w:rsidR="002F77EB" w:rsidRPr="00F0497A" w:rsidRDefault="00E523F3" w:rsidP="008D0DF4">
      <w:pPr>
        <w:pStyle w:val="Heading1"/>
        <w:spacing w:before="480"/>
        <w:jc w:val="both"/>
        <w:rPr>
          <w:lang w:val="en-US"/>
        </w:rPr>
      </w:pPr>
      <w:r w:rsidRPr="000A64D8">
        <w:rPr>
          <w:lang w:val="en-US"/>
        </w:rPr>
        <w:t>References</w:t>
      </w:r>
      <w:bookmarkStart w:id="10" w:name="_Ref457730460"/>
      <w:bookmarkStart w:id="11" w:name="_Ref450735844"/>
      <w:bookmarkStart w:id="12" w:name="_Ref450342757"/>
      <w:r w:rsidR="002F77EB" w:rsidRPr="005D74B7">
        <w:rPr>
          <w:rFonts w:hint="eastAsia"/>
        </w:rPr>
        <w:tab/>
      </w:r>
    </w:p>
    <w:p w14:paraId="17528FE0" w14:textId="50D94558" w:rsidR="000053BC" w:rsidRDefault="000053BC" w:rsidP="000053BC">
      <w:pPr>
        <w:pStyle w:val="ListParagraph"/>
        <w:numPr>
          <w:ilvl w:val="0"/>
          <w:numId w:val="2"/>
        </w:numPr>
        <w:rPr>
          <w:rFonts w:ascii="Times New Roman" w:hAnsi="Times New Roman"/>
          <w:sz w:val="20"/>
          <w:szCs w:val="20"/>
        </w:rPr>
      </w:pPr>
      <w:bookmarkStart w:id="13" w:name="_Ref461383190"/>
      <w:r>
        <w:rPr>
          <w:rFonts w:ascii="Times New Roman" w:hAnsi="Times New Roman"/>
          <w:sz w:val="20"/>
          <w:szCs w:val="20"/>
        </w:rPr>
        <w:t>Chairman’s notes, 3GPP RAN1#</w:t>
      </w:r>
      <w:r w:rsidR="00581E07">
        <w:rPr>
          <w:rFonts w:ascii="Times New Roman" w:hAnsi="Times New Roman"/>
          <w:sz w:val="20"/>
          <w:szCs w:val="20"/>
        </w:rPr>
        <w:t>102e</w:t>
      </w:r>
      <w:r>
        <w:rPr>
          <w:rFonts w:ascii="Times New Roman" w:hAnsi="Times New Roman"/>
          <w:sz w:val="20"/>
          <w:szCs w:val="20"/>
        </w:rPr>
        <w:t>.</w:t>
      </w:r>
    </w:p>
    <w:bookmarkEnd w:id="10"/>
    <w:bookmarkEnd w:id="11"/>
    <w:bookmarkEnd w:id="12"/>
    <w:bookmarkEnd w:id="13"/>
    <w:p w14:paraId="45D5CA0F" w14:textId="77777777" w:rsidR="00CE53DF" w:rsidRDefault="00CE53DF" w:rsidP="00F725CD">
      <w:pPr>
        <w:pStyle w:val="B1"/>
        <w:ind w:left="0" w:firstLine="0"/>
      </w:pPr>
    </w:p>
    <w:sectPr w:rsidR="00CE53DF" w:rsidSect="00671B4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84C3C" w14:textId="77777777" w:rsidR="00560C2F" w:rsidRDefault="00560C2F">
      <w:r>
        <w:separator/>
      </w:r>
    </w:p>
  </w:endnote>
  <w:endnote w:type="continuationSeparator" w:id="0">
    <w:p w14:paraId="53F654A1" w14:textId="77777777" w:rsidR="00560C2F" w:rsidRDefault="00560C2F">
      <w:r>
        <w:continuationSeparator/>
      </w:r>
    </w:p>
  </w:endnote>
  <w:endnote w:type="continuationNotice" w:id="1">
    <w:p w14:paraId="6A691EAB" w14:textId="77777777" w:rsidR="00560C2F" w:rsidRDefault="00560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79B7A" w14:textId="77777777" w:rsidR="00560C2F" w:rsidRDefault="00560C2F">
      <w:r>
        <w:separator/>
      </w:r>
    </w:p>
  </w:footnote>
  <w:footnote w:type="continuationSeparator" w:id="0">
    <w:p w14:paraId="650A5452" w14:textId="77777777" w:rsidR="00560C2F" w:rsidRDefault="00560C2F">
      <w:r>
        <w:continuationSeparator/>
      </w:r>
    </w:p>
  </w:footnote>
  <w:footnote w:type="continuationNotice" w:id="1">
    <w:p w14:paraId="52645CF5" w14:textId="77777777" w:rsidR="00560C2F" w:rsidRDefault="00560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415BA7"/>
    <w:multiLevelType w:val="hybridMultilevel"/>
    <w:tmpl w:val="A002F310"/>
    <w:lvl w:ilvl="0" w:tplc="77767076">
      <w:start w:val="1"/>
      <w:numFmt w:val="bullet"/>
      <w:lvlText w:val="•"/>
      <w:lvlJc w:val="left"/>
      <w:pPr>
        <w:tabs>
          <w:tab w:val="num" w:pos="720"/>
        </w:tabs>
        <w:ind w:left="720" w:hanging="360"/>
      </w:pPr>
      <w:rPr>
        <w:rFonts w:ascii="Arial" w:hAnsi="Arial" w:hint="default"/>
      </w:rPr>
    </w:lvl>
    <w:lvl w:ilvl="1" w:tplc="E9840556">
      <w:start w:val="1"/>
      <w:numFmt w:val="bullet"/>
      <w:lvlText w:val="•"/>
      <w:lvlJc w:val="left"/>
      <w:pPr>
        <w:tabs>
          <w:tab w:val="num" w:pos="1440"/>
        </w:tabs>
        <w:ind w:left="1440" w:hanging="360"/>
      </w:pPr>
      <w:rPr>
        <w:rFonts w:ascii="Arial" w:hAnsi="Arial" w:hint="default"/>
      </w:rPr>
    </w:lvl>
    <w:lvl w:ilvl="2" w:tplc="2826928E">
      <w:numFmt w:val="bullet"/>
      <w:lvlText w:val="•"/>
      <w:lvlJc w:val="left"/>
      <w:pPr>
        <w:tabs>
          <w:tab w:val="num" w:pos="2160"/>
        </w:tabs>
        <w:ind w:left="2160" w:hanging="360"/>
      </w:pPr>
      <w:rPr>
        <w:rFonts w:ascii="Microsoft Sans Serif" w:hAnsi="Microsoft Sans Serif" w:hint="default"/>
      </w:rPr>
    </w:lvl>
    <w:lvl w:ilvl="3" w:tplc="E662CC8E" w:tentative="1">
      <w:start w:val="1"/>
      <w:numFmt w:val="bullet"/>
      <w:lvlText w:val="•"/>
      <w:lvlJc w:val="left"/>
      <w:pPr>
        <w:tabs>
          <w:tab w:val="num" w:pos="2880"/>
        </w:tabs>
        <w:ind w:left="2880" w:hanging="360"/>
      </w:pPr>
      <w:rPr>
        <w:rFonts w:ascii="Arial" w:hAnsi="Arial" w:hint="default"/>
      </w:rPr>
    </w:lvl>
    <w:lvl w:ilvl="4" w:tplc="E28CBC72" w:tentative="1">
      <w:start w:val="1"/>
      <w:numFmt w:val="bullet"/>
      <w:lvlText w:val="•"/>
      <w:lvlJc w:val="left"/>
      <w:pPr>
        <w:tabs>
          <w:tab w:val="num" w:pos="3600"/>
        </w:tabs>
        <w:ind w:left="3600" w:hanging="360"/>
      </w:pPr>
      <w:rPr>
        <w:rFonts w:ascii="Arial" w:hAnsi="Arial" w:hint="default"/>
      </w:rPr>
    </w:lvl>
    <w:lvl w:ilvl="5" w:tplc="F1DAC656" w:tentative="1">
      <w:start w:val="1"/>
      <w:numFmt w:val="bullet"/>
      <w:lvlText w:val="•"/>
      <w:lvlJc w:val="left"/>
      <w:pPr>
        <w:tabs>
          <w:tab w:val="num" w:pos="4320"/>
        </w:tabs>
        <w:ind w:left="4320" w:hanging="360"/>
      </w:pPr>
      <w:rPr>
        <w:rFonts w:ascii="Arial" w:hAnsi="Arial" w:hint="default"/>
      </w:rPr>
    </w:lvl>
    <w:lvl w:ilvl="6" w:tplc="76760F7E" w:tentative="1">
      <w:start w:val="1"/>
      <w:numFmt w:val="bullet"/>
      <w:lvlText w:val="•"/>
      <w:lvlJc w:val="left"/>
      <w:pPr>
        <w:tabs>
          <w:tab w:val="num" w:pos="5040"/>
        </w:tabs>
        <w:ind w:left="5040" w:hanging="360"/>
      </w:pPr>
      <w:rPr>
        <w:rFonts w:ascii="Arial" w:hAnsi="Arial" w:hint="default"/>
      </w:rPr>
    </w:lvl>
    <w:lvl w:ilvl="7" w:tplc="DC30B614" w:tentative="1">
      <w:start w:val="1"/>
      <w:numFmt w:val="bullet"/>
      <w:lvlText w:val="•"/>
      <w:lvlJc w:val="left"/>
      <w:pPr>
        <w:tabs>
          <w:tab w:val="num" w:pos="5760"/>
        </w:tabs>
        <w:ind w:left="5760" w:hanging="360"/>
      </w:pPr>
      <w:rPr>
        <w:rFonts w:ascii="Arial" w:hAnsi="Arial" w:hint="default"/>
      </w:rPr>
    </w:lvl>
    <w:lvl w:ilvl="8" w:tplc="9F120F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56161"/>
    <w:multiLevelType w:val="hybridMultilevel"/>
    <w:tmpl w:val="1068E080"/>
    <w:lvl w:ilvl="0" w:tplc="342283EC">
      <w:start w:val="1"/>
      <w:numFmt w:val="bullet"/>
      <w:lvlText w:val="◦"/>
      <w:lvlJc w:val="left"/>
      <w:pPr>
        <w:tabs>
          <w:tab w:val="num" w:pos="720"/>
        </w:tabs>
        <w:ind w:left="720" w:hanging="360"/>
      </w:pPr>
      <w:rPr>
        <w:rFonts w:ascii="Microsoft Sans Serif" w:hAnsi="Microsoft Sans Serif" w:hint="default"/>
      </w:rPr>
    </w:lvl>
    <w:lvl w:ilvl="1" w:tplc="7558478A">
      <w:start w:val="1"/>
      <w:numFmt w:val="bullet"/>
      <w:lvlText w:val="◦"/>
      <w:lvlJc w:val="left"/>
      <w:pPr>
        <w:tabs>
          <w:tab w:val="num" w:pos="1440"/>
        </w:tabs>
        <w:ind w:left="1440" w:hanging="360"/>
      </w:pPr>
      <w:rPr>
        <w:rFonts w:ascii="Microsoft Sans Serif" w:hAnsi="Microsoft Sans Serif" w:hint="default"/>
      </w:rPr>
    </w:lvl>
    <w:lvl w:ilvl="2" w:tplc="0F28D6CC" w:tentative="1">
      <w:start w:val="1"/>
      <w:numFmt w:val="bullet"/>
      <w:lvlText w:val="◦"/>
      <w:lvlJc w:val="left"/>
      <w:pPr>
        <w:tabs>
          <w:tab w:val="num" w:pos="2160"/>
        </w:tabs>
        <w:ind w:left="2160" w:hanging="360"/>
      </w:pPr>
      <w:rPr>
        <w:rFonts w:ascii="Microsoft Sans Serif" w:hAnsi="Microsoft Sans Serif" w:hint="default"/>
      </w:rPr>
    </w:lvl>
    <w:lvl w:ilvl="3" w:tplc="DEEA4F96" w:tentative="1">
      <w:start w:val="1"/>
      <w:numFmt w:val="bullet"/>
      <w:lvlText w:val="◦"/>
      <w:lvlJc w:val="left"/>
      <w:pPr>
        <w:tabs>
          <w:tab w:val="num" w:pos="2880"/>
        </w:tabs>
        <w:ind w:left="2880" w:hanging="360"/>
      </w:pPr>
      <w:rPr>
        <w:rFonts w:ascii="Microsoft Sans Serif" w:hAnsi="Microsoft Sans Serif" w:hint="default"/>
      </w:rPr>
    </w:lvl>
    <w:lvl w:ilvl="4" w:tplc="8F7E7A76" w:tentative="1">
      <w:start w:val="1"/>
      <w:numFmt w:val="bullet"/>
      <w:lvlText w:val="◦"/>
      <w:lvlJc w:val="left"/>
      <w:pPr>
        <w:tabs>
          <w:tab w:val="num" w:pos="3600"/>
        </w:tabs>
        <w:ind w:left="3600" w:hanging="360"/>
      </w:pPr>
      <w:rPr>
        <w:rFonts w:ascii="Microsoft Sans Serif" w:hAnsi="Microsoft Sans Serif" w:hint="default"/>
      </w:rPr>
    </w:lvl>
    <w:lvl w:ilvl="5" w:tplc="95B4ADBE" w:tentative="1">
      <w:start w:val="1"/>
      <w:numFmt w:val="bullet"/>
      <w:lvlText w:val="◦"/>
      <w:lvlJc w:val="left"/>
      <w:pPr>
        <w:tabs>
          <w:tab w:val="num" w:pos="4320"/>
        </w:tabs>
        <w:ind w:left="4320" w:hanging="360"/>
      </w:pPr>
      <w:rPr>
        <w:rFonts w:ascii="Microsoft Sans Serif" w:hAnsi="Microsoft Sans Serif" w:hint="default"/>
      </w:rPr>
    </w:lvl>
    <w:lvl w:ilvl="6" w:tplc="EF5EA088" w:tentative="1">
      <w:start w:val="1"/>
      <w:numFmt w:val="bullet"/>
      <w:lvlText w:val="◦"/>
      <w:lvlJc w:val="left"/>
      <w:pPr>
        <w:tabs>
          <w:tab w:val="num" w:pos="5040"/>
        </w:tabs>
        <w:ind w:left="5040" w:hanging="360"/>
      </w:pPr>
      <w:rPr>
        <w:rFonts w:ascii="Microsoft Sans Serif" w:hAnsi="Microsoft Sans Serif" w:hint="default"/>
      </w:rPr>
    </w:lvl>
    <w:lvl w:ilvl="7" w:tplc="EB6641EE" w:tentative="1">
      <w:start w:val="1"/>
      <w:numFmt w:val="bullet"/>
      <w:lvlText w:val="◦"/>
      <w:lvlJc w:val="left"/>
      <w:pPr>
        <w:tabs>
          <w:tab w:val="num" w:pos="5760"/>
        </w:tabs>
        <w:ind w:left="5760" w:hanging="360"/>
      </w:pPr>
      <w:rPr>
        <w:rFonts w:ascii="Microsoft Sans Serif" w:hAnsi="Microsoft Sans Serif" w:hint="default"/>
      </w:rPr>
    </w:lvl>
    <w:lvl w:ilvl="8" w:tplc="BB80D2DC"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22BC3242"/>
    <w:multiLevelType w:val="hybridMultilevel"/>
    <w:tmpl w:val="8DAA3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5E505F2"/>
    <w:multiLevelType w:val="hybridMultilevel"/>
    <w:tmpl w:val="23B43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DC6824"/>
    <w:multiLevelType w:val="hybridMultilevel"/>
    <w:tmpl w:val="09E0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6C7064"/>
    <w:multiLevelType w:val="hybridMultilevel"/>
    <w:tmpl w:val="BD0E76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F7E4976"/>
    <w:multiLevelType w:val="hybridMultilevel"/>
    <w:tmpl w:val="D27A3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8" w15:restartNumberingAfterBreak="0">
    <w:nsid w:val="5BB321B3"/>
    <w:multiLevelType w:val="hybridMultilevel"/>
    <w:tmpl w:val="F6C816AC"/>
    <w:lvl w:ilvl="0" w:tplc="479A4F5A">
      <w:start w:val="1"/>
      <w:numFmt w:val="bullet"/>
      <w:lvlText w:val="•"/>
      <w:lvlJc w:val="left"/>
      <w:pPr>
        <w:tabs>
          <w:tab w:val="num" w:pos="720"/>
        </w:tabs>
        <w:ind w:left="720" w:hanging="360"/>
      </w:pPr>
      <w:rPr>
        <w:rFonts w:ascii="Microsoft Sans Serif" w:hAnsi="Microsoft Sans Serif" w:hint="default"/>
      </w:rPr>
    </w:lvl>
    <w:lvl w:ilvl="1" w:tplc="8780D934">
      <w:start w:val="1"/>
      <w:numFmt w:val="bullet"/>
      <w:lvlText w:val="•"/>
      <w:lvlJc w:val="left"/>
      <w:pPr>
        <w:tabs>
          <w:tab w:val="num" w:pos="1440"/>
        </w:tabs>
        <w:ind w:left="1440" w:hanging="360"/>
      </w:pPr>
      <w:rPr>
        <w:rFonts w:ascii="Microsoft Sans Serif" w:hAnsi="Microsoft Sans Serif" w:hint="default"/>
      </w:rPr>
    </w:lvl>
    <w:lvl w:ilvl="2" w:tplc="260AC96C">
      <w:start w:val="1"/>
      <w:numFmt w:val="bullet"/>
      <w:lvlText w:val="•"/>
      <w:lvlJc w:val="left"/>
      <w:pPr>
        <w:tabs>
          <w:tab w:val="num" w:pos="2160"/>
        </w:tabs>
        <w:ind w:left="2160" w:hanging="360"/>
      </w:pPr>
      <w:rPr>
        <w:rFonts w:ascii="Microsoft Sans Serif" w:hAnsi="Microsoft Sans Serif" w:hint="default"/>
      </w:rPr>
    </w:lvl>
    <w:lvl w:ilvl="3" w:tplc="B6DA4D08">
      <w:numFmt w:val="bullet"/>
      <w:lvlText w:val="•"/>
      <w:lvlJc w:val="left"/>
      <w:pPr>
        <w:tabs>
          <w:tab w:val="num" w:pos="2880"/>
        </w:tabs>
        <w:ind w:left="2880" w:hanging="360"/>
      </w:pPr>
      <w:rPr>
        <w:rFonts w:ascii="Arial" w:hAnsi="Arial" w:hint="default"/>
      </w:rPr>
    </w:lvl>
    <w:lvl w:ilvl="4" w:tplc="B5B42FE8" w:tentative="1">
      <w:start w:val="1"/>
      <w:numFmt w:val="bullet"/>
      <w:lvlText w:val="•"/>
      <w:lvlJc w:val="left"/>
      <w:pPr>
        <w:tabs>
          <w:tab w:val="num" w:pos="3600"/>
        </w:tabs>
        <w:ind w:left="3600" w:hanging="360"/>
      </w:pPr>
      <w:rPr>
        <w:rFonts w:ascii="Microsoft Sans Serif" w:hAnsi="Microsoft Sans Serif" w:hint="default"/>
      </w:rPr>
    </w:lvl>
    <w:lvl w:ilvl="5" w:tplc="5810BC7C" w:tentative="1">
      <w:start w:val="1"/>
      <w:numFmt w:val="bullet"/>
      <w:lvlText w:val="•"/>
      <w:lvlJc w:val="left"/>
      <w:pPr>
        <w:tabs>
          <w:tab w:val="num" w:pos="4320"/>
        </w:tabs>
        <w:ind w:left="4320" w:hanging="360"/>
      </w:pPr>
      <w:rPr>
        <w:rFonts w:ascii="Microsoft Sans Serif" w:hAnsi="Microsoft Sans Serif" w:hint="default"/>
      </w:rPr>
    </w:lvl>
    <w:lvl w:ilvl="6" w:tplc="669E3CCA" w:tentative="1">
      <w:start w:val="1"/>
      <w:numFmt w:val="bullet"/>
      <w:lvlText w:val="•"/>
      <w:lvlJc w:val="left"/>
      <w:pPr>
        <w:tabs>
          <w:tab w:val="num" w:pos="5040"/>
        </w:tabs>
        <w:ind w:left="5040" w:hanging="360"/>
      </w:pPr>
      <w:rPr>
        <w:rFonts w:ascii="Microsoft Sans Serif" w:hAnsi="Microsoft Sans Serif" w:hint="default"/>
      </w:rPr>
    </w:lvl>
    <w:lvl w:ilvl="7" w:tplc="91E0E944" w:tentative="1">
      <w:start w:val="1"/>
      <w:numFmt w:val="bullet"/>
      <w:lvlText w:val="•"/>
      <w:lvlJc w:val="left"/>
      <w:pPr>
        <w:tabs>
          <w:tab w:val="num" w:pos="5760"/>
        </w:tabs>
        <w:ind w:left="5760" w:hanging="360"/>
      </w:pPr>
      <w:rPr>
        <w:rFonts w:ascii="Microsoft Sans Serif" w:hAnsi="Microsoft Sans Serif" w:hint="default"/>
      </w:rPr>
    </w:lvl>
    <w:lvl w:ilvl="8" w:tplc="8CEEE710" w:tentative="1">
      <w:start w:val="1"/>
      <w:numFmt w:val="bullet"/>
      <w:lvlText w:val="•"/>
      <w:lvlJc w:val="left"/>
      <w:pPr>
        <w:tabs>
          <w:tab w:val="num" w:pos="6480"/>
        </w:tabs>
        <w:ind w:left="6480" w:hanging="360"/>
      </w:pPr>
      <w:rPr>
        <w:rFonts w:ascii="Microsoft Sans Serif" w:hAnsi="Microsoft Sans Serif" w:hint="default"/>
      </w:rPr>
    </w:lvl>
  </w:abstractNum>
  <w:abstractNum w:abstractNumId="49" w15:restartNumberingAfterBreak="0">
    <w:nsid w:val="5D8510D7"/>
    <w:multiLevelType w:val="hybridMultilevel"/>
    <w:tmpl w:val="88C22592"/>
    <w:lvl w:ilvl="0" w:tplc="9C88ACEE">
      <w:start w:val="1"/>
      <w:numFmt w:val="bullet"/>
      <w:lvlText w:val="•"/>
      <w:lvlJc w:val="left"/>
      <w:pPr>
        <w:tabs>
          <w:tab w:val="num" w:pos="720"/>
        </w:tabs>
        <w:ind w:left="720" w:hanging="360"/>
      </w:pPr>
      <w:rPr>
        <w:rFonts w:ascii="Microsoft Sans Serif" w:hAnsi="Microsoft Sans Serif" w:hint="default"/>
      </w:rPr>
    </w:lvl>
    <w:lvl w:ilvl="1" w:tplc="AAB2F358" w:tentative="1">
      <w:start w:val="1"/>
      <w:numFmt w:val="bullet"/>
      <w:lvlText w:val="•"/>
      <w:lvlJc w:val="left"/>
      <w:pPr>
        <w:tabs>
          <w:tab w:val="num" w:pos="1440"/>
        </w:tabs>
        <w:ind w:left="1440" w:hanging="360"/>
      </w:pPr>
      <w:rPr>
        <w:rFonts w:ascii="Microsoft Sans Serif" w:hAnsi="Microsoft Sans Serif" w:hint="default"/>
      </w:rPr>
    </w:lvl>
    <w:lvl w:ilvl="2" w:tplc="234A221A">
      <w:start w:val="1"/>
      <w:numFmt w:val="bullet"/>
      <w:lvlText w:val="•"/>
      <w:lvlJc w:val="left"/>
      <w:pPr>
        <w:tabs>
          <w:tab w:val="num" w:pos="2160"/>
        </w:tabs>
        <w:ind w:left="2160" w:hanging="360"/>
      </w:pPr>
      <w:rPr>
        <w:rFonts w:ascii="Microsoft Sans Serif" w:hAnsi="Microsoft Sans Serif" w:hint="default"/>
      </w:rPr>
    </w:lvl>
    <w:lvl w:ilvl="3" w:tplc="8C8A2A62" w:tentative="1">
      <w:start w:val="1"/>
      <w:numFmt w:val="bullet"/>
      <w:lvlText w:val="•"/>
      <w:lvlJc w:val="left"/>
      <w:pPr>
        <w:tabs>
          <w:tab w:val="num" w:pos="2880"/>
        </w:tabs>
        <w:ind w:left="2880" w:hanging="360"/>
      </w:pPr>
      <w:rPr>
        <w:rFonts w:ascii="Microsoft Sans Serif" w:hAnsi="Microsoft Sans Serif" w:hint="default"/>
      </w:rPr>
    </w:lvl>
    <w:lvl w:ilvl="4" w:tplc="3A8ED026" w:tentative="1">
      <w:start w:val="1"/>
      <w:numFmt w:val="bullet"/>
      <w:lvlText w:val="•"/>
      <w:lvlJc w:val="left"/>
      <w:pPr>
        <w:tabs>
          <w:tab w:val="num" w:pos="3600"/>
        </w:tabs>
        <w:ind w:left="3600" w:hanging="360"/>
      </w:pPr>
      <w:rPr>
        <w:rFonts w:ascii="Microsoft Sans Serif" w:hAnsi="Microsoft Sans Serif" w:hint="default"/>
      </w:rPr>
    </w:lvl>
    <w:lvl w:ilvl="5" w:tplc="FB28FAFA" w:tentative="1">
      <w:start w:val="1"/>
      <w:numFmt w:val="bullet"/>
      <w:lvlText w:val="•"/>
      <w:lvlJc w:val="left"/>
      <w:pPr>
        <w:tabs>
          <w:tab w:val="num" w:pos="4320"/>
        </w:tabs>
        <w:ind w:left="4320" w:hanging="360"/>
      </w:pPr>
      <w:rPr>
        <w:rFonts w:ascii="Microsoft Sans Serif" w:hAnsi="Microsoft Sans Serif" w:hint="default"/>
      </w:rPr>
    </w:lvl>
    <w:lvl w:ilvl="6" w:tplc="FA948A42" w:tentative="1">
      <w:start w:val="1"/>
      <w:numFmt w:val="bullet"/>
      <w:lvlText w:val="•"/>
      <w:lvlJc w:val="left"/>
      <w:pPr>
        <w:tabs>
          <w:tab w:val="num" w:pos="5040"/>
        </w:tabs>
        <w:ind w:left="5040" w:hanging="360"/>
      </w:pPr>
      <w:rPr>
        <w:rFonts w:ascii="Microsoft Sans Serif" w:hAnsi="Microsoft Sans Serif" w:hint="default"/>
      </w:rPr>
    </w:lvl>
    <w:lvl w:ilvl="7" w:tplc="A84E4C92" w:tentative="1">
      <w:start w:val="1"/>
      <w:numFmt w:val="bullet"/>
      <w:lvlText w:val="•"/>
      <w:lvlJc w:val="left"/>
      <w:pPr>
        <w:tabs>
          <w:tab w:val="num" w:pos="5760"/>
        </w:tabs>
        <w:ind w:left="5760" w:hanging="360"/>
      </w:pPr>
      <w:rPr>
        <w:rFonts w:ascii="Microsoft Sans Serif" w:hAnsi="Microsoft Sans Serif" w:hint="default"/>
      </w:rPr>
    </w:lvl>
    <w:lvl w:ilvl="8" w:tplc="02526EC0" w:tentative="1">
      <w:start w:val="1"/>
      <w:numFmt w:val="bullet"/>
      <w:lvlText w:val="•"/>
      <w:lvlJc w:val="left"/>
      <w:pPr>
        <w:tabs>
          <w:tab w:val="num" w:pos="6480"/>
        </w:tabs>
        <w:ind w:left="6480" w:hanging="360"/>
      </w:pPr>
      <w:rPr>
        <w:rFonts w:ascii="Microsoft Sans Serif" w:hAnsi="Microsoft Sans Serif"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B95303"/>
    <w:multiLevelType w:val="hybridMultilevel"/>
    <w:tmpl w:val="C4207BBC"/>
    <w:lvl w:ilvl="0" w:tplc="21B81AC4">
      <w:start w:val="8"/>
      <w:numFmt w:val="bullet"/>
      <w:lvlText w:val="-"/>
      <w:lvlJc w:val="left"/>
      <w:pPr>
        <w:ind w:left="1364" w:hanging="360"/>
      </w:pPr>
      <w:rPr>
        <w:rFonts w:ascii="Times New Roman" w:eastAsia="Times New Roman"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2"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BA4805"/>
    <w:multiLevelType w:val="hybridMultilevel"/>
    <w:tmpl w:val="56822090"/>
    <w:lvl w:ilvl="0" w:tplc="A8E87444">
      <w:start w:val="1"/>
      <w:numFmt w:val="bullet"/>
      <w:lvlText w:val="•"/>
      <w:lvlJc w:val="left"/>
      <w:pPr>
        <w:tabs>
          <w:tab w:val="num" w:pos="648"/>
        </w:tabs>
        <w:ind w:left="648" w:hanging="360"/>
      </w:pPr>
      <w:rPr>
        <w:rFonts w:ascii="Microsoft Sans Serif" w:hAnsi="Microsoft Sans Serif" w:hint="default"/>
      </w:rPr>
    </w:lvl>
    <w:lvl w:ilvl="1" w:tplc="D2DE30C4">
      <w:start w:val="1"/>
      <w:numFmt w:val="bullet"/>
      <w:lvlText w:val="•"/>
      <w:lvlJc w:val="left"/>
      <w:pPr>
        <w:tabs>
          <w:tab w:val="num" w:pos="1368"/>
        </w:tabs>
        <w:ind w:left="1368" w:hanging="360"/>
      </w:pPr>
      <w:rPr>
        <w:rFonts w:ascii="Microsoft Sans Serif" w:hAnsi="Microsoft Sans Serif" w:hint="default"/>
      </w:rPr>
    </w:lvl>
    <w:lvl w:ilvl="2" w:tplc="29EA39C4">
      <w:start w:val="1"/>
      <w:numFmt w:val="bullet"/>
      <w:lvlText w:val="•"/>
      <w:lvlJc w:val="left"/>
      <w:pPr>
        <w:tabs>
          <w:tab w:val="num" w:pos="2088"/>
        </w:tabs>
        <w:ind w:left="2088" w:hanging="360"/>
      </w:pPr>
      <w:rPr>
        <w:rFonts w:ascii="Microsoft Sans Serif" w:hAnsi="Microsoft Sans Serif" w:hint="default"/>
      </w:rPr>
    </w:lvl>
    <w:lvl w:ilvl="3" w:tplc="909E6C5E" w:tentative="1">
      <w:start w:val="1"/>
      <w:numFmt w:val="bullet"/>
      <w:lvlText w:val="•"/>
      <w:lvlJc w:val="left"/>
      <w:pPr>
        <w:tabs>
          <w:tab w:val="num" w:pos="2808"/>
        </w:tabs>
        <w:ind w:left="2808" w:hanging="360"/>
      </w:pPr>
      <w:rPr>
        <w:rFonts w:ascii="Microsoft Sans Serif" w:hAnsi="Microsoft Sans Serif" w:hint="default"/>
      </w:rPr>
    </w:lvl>
    <w:lvl w:ilvl="4" w:tplc="C1D6C860" w:tentative="1">
      <w:start w:val="1"/>
      <w:numFmt w:val="bullet"/>
      <w:lvlText w:val="•"/>
      <w:lvlJc w:val="left"/>
      <w:pPr>
        <w:tabs>
          <w:tab w:val="num" w:pos="3528"/>
        </w:tabs>
        <w:ind w:left="3528" w:hanging="360"/>
      </w:pPr>
      <w:rPr>
        <w:rFonts w:ascii="Microsoft Sans Serif" w:hAnsi="Microsoft Sans Serif" w:hint="default"/>
      </w:rPr>
    </w:lvl>
    <w:lvl w:ilvl="5" w:tplc="9C107882" w:tentative="1">
      <w:start w:val="1"/>
      <w:numFmt w:val="bullet"/>
      <w:lvlText w:val="•"/>
      <w:lvlJc w:val="left"/>
      <w:pPr>
        <w:tabs>
          <w:tab w:val="num" w:pos="4248"/>
        </w:tabs>
        <w:ind w:left="4248" w:hanging="360"/>
      </w:pPr>
      <w:rPr>
        <w:rFonts w:ascii="Microsoft Sans Serif" w:hAnsi="Microsoft Sans Serif" w:hint="default"/>
      </w:rPr>
    </w:lvl>
    <w:lvl w:ilvl="6" w:tplc="97368278" w:tentative="1">
      <w:start w:val="1"/>
      <w:numFmt w:val="bullet"/>
      <w:lvlText w:val="•"/>
      <w:lvlJc w:val="left"/>
      <w:pPr>
        <w:tabs>
          <w:tab w:val="num" w:pos="4968"/>
        </w:tabs>
        <w:ind w:left="4968" w:hanging="360"/>
      </w:pPr>
      <w:rPr>
        <w:rFonts w:ascii="Microsoft Sans Serif" w:hAnsi="Microsoft Sans Serif" w:hint="default"/>
      </w:rPr>
    </w:lvl>
    <w:lvl w:ilvl="7" w:tplc="A6E29F5A" w:tentative="1">
      <w:start w:val="1"/>
      <w:numFmt w:val="bullet"/>
      <w:lvlText w:val="•"/>
      <w:lvlJc w:val="left"/>
      <w:pPr>
        <w:tabs>
          <w:tab w:val="num" w:pos="5688"/>
        </w:tabs>
        <w:ind w:left="5688" w:hanging="360"/>
      </w:pPr>
      <w:rPr>
        <w:rFonts w:ascii="Microsoft Sans Serif" w:hAnsi="Microsoft Sans Serif" w:hint="default"/>
      </w:rPr>
    </w:lvl>
    <w:lvl w:ilvl="8" w:tplc="E6B2CD6A" w:tentative="1">
      <w:start w:val="1"/>
      <w:numFmt w:val="bullet"/>
      <w:lvlText w:val="•"/>
      <w:lvlJc w:val="left"/>
      <w:pPr>
        <w:tabs>
          <w:tab w:val="num" w:pos="6408"/>
        </w:tabs>
        <w:ind w:left="6408" w:hanging="360"/>
      </w:pPr>
      <w:rPr>
        <w:rFonts w:ascii="Microsoft Sans Serif" w:hAnsi="Microsoft Sans Serif" w:hint="default"/>
      </w:rPr>
    </w:lvl>
  </w:abstractNum>
  <w:abstractNum w:abstractNumId="54" w15:restartNumberingAfterBreak="0">
    <w:nsid w:val="670167EC"/>
    <w:multiLevelType w:val="hybridMultilevel"/>
    <w:tmpl w:val="478C36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5"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7A037FA"/>
    <w:multiLevelType w:val="hybridMultilevel"/>
    <w:tmpl w:val="7862D536"/>
    <w:lvl w:ilvl="0" w:tplc="0032C044">
      <w:start w:val="1"/>
      <w:numFmt w:val="bullet"/>
      <w:lvlText w:val="•"/>
      <w:lvlJc w:val="left"/>
      <w:pPr>
        <w:tabs>
          <w:tab w:val="num" w:pos="720"/>
        </w:tabs>
        <w:ind w:left="720" w:hanging="360"/>
      </w:pPr>
      <w:rPr>
        <w:rFonts w:ascii="Arial" w:hAnsi="Arial" w:hint="default"/>
      </w:rPr>
    </w:lvl>
    <w:lvl w:ilvl="1" w:tplc="6526EBE0" w:tentative="1">
      <w:start w:val="1"/>
      <w:numFmt w:val="bullet"/>
      <w:lvlText w:val="•"/>
      <w:lvlJc w:val="left"/>
      <w:pPr>
        <w:tabs>
          <w:tab w:val="num" w:pos="1440"/>
        </w:tabs>
        <w:ind w:left="1440" w:hanging="360"/>
      </w:pPr>
      <w:rPr>
        <w:rFonts w:ascii="Arial" w:hAnsi="Arial" w:hint="default"/>
      </w:rPr>
    </w:lvl>
    <w:lvl w:ilvl="2" w:tplc="71D0AFB4" w:tentative="1">
      <w:start w:val="1"/>
      <w:numFmt w:val="bullet"/>
      <w:lvlText w:val="•"/>
      <w:lvlJc w:val="left"/>
      <w:pPr>
        <w:tabs>
          <w:tab w:val="num" w:pos="2160"/>
        </w:tabs>
        <w:ind w:left="2160" w:hanging="360"/>
      </w:pPr>
      <w:rPr>
        <w:rFonts w:ascii="Arial" w:hAnsi="Arial" w:hint="default"/>
      </w:rPr>
    </w:lvl>
    <w:lvl w:ilvl="3" w:tplc="0F66165A" w:tentative="1">
      <w:start w:val="1"/>
      <w:numFmt w:val="bullet"/>
      <w:lvlText w:val="•"/>
      <w:lvlJc w:val="left"/>
      <w:pPr>
        <w:tabs>
          <w:tab w:val="num" w:pos="2880"/>
        </w:tabs>
        <w:ind w:left="2880" w:hanging="360"/>
      </w:pPr>
      <w:rPr>
        <w:rFonts w:ascii="Arial" w:hAnsi="Arial" w:hint="default"/>
      </w:rPr>
    </w:lvl>
    <w:lvl w:ilvl="4" w:tplc="C21C2A28" w:tentative="1">
      <w:start w:val="1"/>
      <w:numFmt w:val="bullet"/>
      <w:lvlText w:val="•"/>
      <w:lvlJc w:val="left"/>
      <w:pPr>
        <w:tabs>
          <w:tab w:val="num" w:pos="3600"/>
        </w:tabs>
        <w:ind w:left="3600" w:hanging="360"/>
      </w:pPr>
      <w:rPr>
        <w:rFonts w:ascii="Arial" w:hAnsi="Arial" w:hint="default"/>
      </w:rPr>
    </w:lvl>
    <w:lvl w:ilvl="5" w:tplc="C858527C" w:tentative="1">
      <w:start w:val="1"/>
      <w:numFmt w:val="bullet"/>
      <w:lvlText w:val="•"/>
      <w:lvlJc w:val="left"/>
      <w:pPr>
        <w:tabs>
          <w:tab w:val="num" w:pos="4320"/>
        </w:tabs>
        <w:ind w:left="4320" w:hanging="360"/>
      </w:pPr>
      <w:rPr>
        <w:rFonts w:ascii="Arial" w:hAnsi="Arial" w:hint="default"/>
      </w:rPr>
    </w:lvl>
    <w:lvl w:ilvl="6" w:tplc="BC905E28" w:tentative="1">
      <w:start w:val="1"/>
      <w:numFmt w:val="bullet"/>
      <w:lvlText w:val="•"/>
      <w:lvlJc w:val="left"/>
      <w:pPr>
        <w:tabs>
          <w:tab w:val="num" w:pos="5040"/>
        </w:tabs>
        <w:ind w:left="5040" w:hanging="360"/>
      </w:pPr>
      <w:rPr>
        <w:rFonts w:ascii="Arial" w:hAnsi="Arial" w:hint="default"/>
      </w:rPr>
    </w:lvl>
    <w:lvl w:ilvl="7" w:tplc="9272A578" w:tentative="1">
      <w:start w:val="1"/>
      <w:numFmt w:val="bullet"/>
      <w:lvlText w:val="•"/>
      <w:lvlJc w:val="left"/>
      <w:pPr>
        <w:tabs>
          <w:tab w:val="num" w:pos="5760"/>
        </w:tabs>
        <w:ind w:left="5760" w:hanging="360"/>
      </w:pPr>
      <w:rPr>
        <w:rFonts w:ascii="Arial" w:hAnsi="Arial" w:hint="default"/>
      </w:rPr>
    </w:lvl>
    <w:lvl w:ilvl="8" w:tplc="904A14C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60" w15:restartNumberingAfterBreak="0">
    <w:nsid w:val="756564B8"/>
    <w:multiLevelType w:val="hybridMultilevel"/>
    <w:tmpl w:val="4D8EBFC2"/>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1"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6C1BA7"/>
    <w:multiLevelType w:val="hybridMultilevel"/>
    <w:tmpl w:val="1B48FCE0"/>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AAC7DB2"/>
    <w:multiLevelType w:val="hybridMultilevel"/>
    <w:tmpl w:val="D422A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num>
  <w:num w:numId="3">
    <w:abstractNumId w:val="5"/>
  </w:num>
  <w:num w:numId="4">
    <w:abstractNumId w:val="31"/>
  </w:num>
  <w:num w:numId="5">
    <w:abstractNumId w:val="26"/>
  </w:num>
  <w:num w:numId="6">
    <w:abstractNumId w:val="39"/>
  </w:num>
  <w:num w:numId="7">
    <w:abstractNumId w:val="66"/>
  </w:num>
  <w:num w:numId="8">
    <w:abstractNumId w:val="40"/>
  </w:num>
  <w:num w:numId="9">
    <w:abstractNumId w:val="37"/>
  </w:num>
  <w:num w:numId="10">
    <w:abstractNumId w:val="63"/>
  </w:num>
  <w:num w:numId="11">
    <w:abstractNumId w:val="36"/>
  </w:num>
  <w:num w:numId="12">
    <w:abstractNumId w:val="50"/>
  </w:num>
  <w:num w:numId="13">
    <w:abstractNumId w:val="38"/>
  </w:num>
  <w:num w:numId="14">
    <w:abstractNumId w:val="24"/>
  </w:num>
  <w:num w:numId="15">
    <w:abstractNumId w:val="18"/>
  </w:num>
  <w:num w:numId="16">
    <w:abstractNumId w:val="19"/>
  </w:num>
  <w:num w:numId="17">
    <w:abstractNumId w:val="41"/>
  </w:num>
  <w:num w:numId="18">
    <w:abstractNumId w:val="12"/>
  </w:num>
  <w:num w:numId="19">
    <w:abstractNumId w:val="30"/>
  </w:num>
  <w:num w:numId="20">
    <w:abstractNumId w:val="47"/>
  </w:num>
  <w:num w:numId="21">
    <w:abstractNumId w:val="59"/>
  </w:num>
  <w:num w:numId="22">
    <w:abstractNumId w:val="4"/>
  </w:num>
  <w:num w:numId="23">
    <w:abstractNumId w:val="46"/>
  </w:num>
  <w:num w:numId="24">
    <w:abstractNumId w:val="43"/>
  </w:num>
  <w:num w:numId="25">
    <w:abstractNumId w:val="35"/>
  </w:num>
  <w:num w:numId="26">
    <w:abstractNumId w:val="1"/>
  </w:num>
  <w:num w:numId="27">
    <w:abstractNumId w:val="55"/>
  </w:num>
  <w:num w:numId="28">
    <w:abstractNumId w:val="25"/>
  </w:num>
  <w:num w:numId="29">
    <w:abstractNumId w:val="7"/>
  </w:num>
  <w:num w:numId="30">
    <w:abstractNumId w:val="29"/>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0"/>
  </w:num>
  <w:num w:numId="34">
    <w:abstractNumId w:val="22"/>
  </w:num>
  <w:num w:numId="35">
    <w:abstractNumId w:val="57"/>
  </w:num>
  <w:num w:numId="36">
    <w:abstractNumId w:val="2"/>
  </w:num>
  <w:num w:numId="37">
    <w:abstractNumId w:val="17"/>
  </w:num>
  <w:num w:numId="38">
    <w:abstractNumId w:val="13"/>
  </w:num>
  <w:num w:numId="39">
    <w:abstractNumId w:val="45"/>
  </w:num>
  <w:num w:numId="40">
    <w:abstractNumId w:val="34"/>
  </w:num>
  <w:num w:numId="41">
    <w:abstractNumId w:val="3"/>
  </w:num>
  <w:num w:numId="42">
    <w:abstractNumId w:val="27"/>
  </w:num>
  <w:num w:numId="43">
    <w:abstractNumId w:val="9"/>
  </w:num>
  <w:num w:numId="44">
    <w:abstractNumId w:val="61"/>
  </w:num>
  <w:num w:numId="45">
    <w:abstractNumId w:val="64"/>
  </w:num>
  <w:num w:numId="46">
    <w:abstractNumId w:val="8"/>
  </w:num>
  <w:num w:numId="47">
    <w:abstractNumId w:val="15"/>
  </w:num>
  <w:num w:numId="48">
    <w:abstractNumId w:val="28"/>
  </w:num>
  <w:num w:numId="49">
    <w:abstractNumId w:val="51"/>
  </w:num>
  <w:num w:numId="50">
    <w:abstractNumId w:val="60"/>
  </w:num>
  <w:num w:numId="51">
    <w:abstractNumId w:val="62"/>
  </w:num>
  <w:num w:numId="52">
    <w:abstractNumId w:val="54"/>
  </w:num>
  <w:num w:numId="53">
    <w:abstractNumId w:val="42"/>
  </w:num>
  <w:num w:numId="54">
    <w:abstractNumId w:val="33"/>
  </w:num>
  <w:num w:numId="55">
    <w:abstractNumId w:val="44"/>
  </w:num>
  <w:num w:numId="56">
    <w:abstractNumId w:val="11"/>
  </w:num>
  <w:num w:numId="57">
    <w:abstractNumId w:val="58"/>
  </w:num>
  <w:num w:numId="58">
    <w:abstractNumId w:val="52"/>
  </w:num>
  <w:num w:numId="59">
    <w:abstractNumId w:val="49"/>
  </w:num>
  <w:num w:numId="60">
    <w:abstractNumId w:val="53"/>
  </w:num>
  <w:num w:numId="61">
    <w:abstractNumId w:val="21"/>
  </w:num>
  <w:num w:numId="62">
    <w:abstractNumId w:val="65"/>
  </w:num>
  <w:num w:numId="63">
    <w:abstractNumId w:val="14"/>
  </w:num>
  <w:num w:numId="64">
    <w:abstractNumId w:val="56"/>
  </w:num>
  <w:num w:numId="65">
    <w:abstractNumId w:val="32"/>
  </w:num>
  <w:num w:numId="66">
    <w:abstractNumId w:val="6"/>
  </w:num>
  <w:num w:numId="67">
    <w:abstractNumId w:val="48"/>
  </w:num>
  <w:num w:numId="68">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13"/>
    <w:rsid w:val="00046CD6"/>
    <w:rsid w:val="00046CE4"/>
    <w:rsid w:val="00046E6F"/>
    <w:rsid w:val="00046F9A"/>
    <w:rsid w:val="000470EF"/>
    <w:rsid w:val="000472F3"/>
    <w:rsid w:val="000477BB"/>
    <w:rsid w:val="00047A82"/>
    <w:rsid w:val="00047B11"/>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C4F"/>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14F"/>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A29"/>
    <w:rsid w:val="00076F1A"/>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81"/>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6F48"/>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6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6339"/>
    <w:rsid w:val="00116A2D"/>
    <w:rsid w:val="001175EF"/>
    <w:rsid w:val="00117677"/>
    <w:rsid w:val="00117957"/>
    <w:rsid w:val="00117C78"/>
    <w:rsid w:val="001201EA"/>
    <w:rsid w:val="001203DB"/>
    <w:rsid w:val="0012079F"/>
    <w:rsid w:val="001207F3"/>
    <w:rsid w:val="00120C13"/>
    <w:rsid w:val="001211DC"/>
    <w:rsid w:val="001215D2"/>
    <w:rsid w:val="00121769"/>
    <w:rsid w:val="00121E1A"/>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0DDE"/>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62D7"/>
    <w:rsid w:val="00146577"/>
    <w:rsid w:val="00146773"/>
    <w:rsid w:val="00146A8A"/>
    <w:rsid w:val="0014703E"/>
    <w:rsid w:val="00147D65"/>
    <w:rsid w:val="00147D91"/>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0B"/>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EC4"/>
    <w:rsid w:val="001B1F72"/>
    <w:rsid w:val="001B2993"/>
    <w:rsid w:val="001B2C18"/>
    <w:rsid w:val="001B306F"/>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3F5"/>
    <w:rsid w:val="001E6BDA"/>
    <w:rsid w:val="001E6C1B"/>
    <w:rsid w:val="001E7173"/>
    <w:rsid w:val="001E719A"/>
    <w:rsid w:val="001E750C"/>
    <w:rsid w:val="001E7A8F"/>
    <w:rsid w:val="001E7D26"/>
    <w:rsid w:val="001F020C"/>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4C2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AEB"/>
    <w:rsid w:val="00286F76"/>
    <w:rsid w:val="00287376"/>
    <w:rsid w:val="002877DE"/>
    <w:rsid w:val="00287821"/>
    <w:rsid w:val="00287C28"/>
    <w:rsid w:val="00287C39"/>
    <w:rsid w:val="00287EB4"/>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4301"/>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817"/>
    <w:rsid w:val="002F2A3B"/>
    <w:rsid w:val="002F2AE0"/>
    <w:rsid w:val="002F31C4"/>
    <w:rsid w:val="002F322F"/>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1A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709"/>
    <w:rsid w:val="00312B3A"/>
    <w:rsid w:val="00313765"/>
    <w:rsid w:val="003137A0"/>
    <w:rsid w:val="00313BC1"/>
    <w:rsid w:val="00313C4F"/>
    <w:rsid w:val="003141C2"/>
    <w:rsid w:val="003147A6"/>
    <w:rsid w:val="00314CBB"/>
    <w:rsid w:val="0031599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13F7"/>
    <w:rsid w:val="00332123"/>
    <w:rsid w:val="003321C3"/>
    <w:rsid w:val="00332962"/>
    <w:rsid w:val="00332C7A"/>
    <w:rsid w:val="00333AEC"/>
    <w:rsid w:val="003341B1"/>
    <w:rsid w:val="00334901"/>
    <w:rsid w:val="00334E18"/>
    <w:rsid w:val="00335250"/>
    <w:rsid w:val="00335670"/>
    <w:rsid w:val="0033572D"/>
    <w:rsid w:val="0033592C"/>
    <w:rsid w:val="00335A90"/>
    <w:rsid w:val="00335E2A"/>
    <w:rsid w:val="00336780"/>
    <w:rsid w:val="003367C5"/>
    <w:rsid w:val="00336975"/>
    <w:rsid w:val="00336DAD"/>
    <w:rsid w:val="00336DB3"/>
    <w:rsid w:val="00336EA6"/>
    <w:rsid w:val="00337065"/>
    <w:rsid w:val="00337136"/>
    <w:rsid w:val="00337210"/>
    <w:rsid w:val="00337B29"/>
    <w:rsid w:val="00337C71"/>
    <w:rsid w:val="00340CC6"/>
    <w:rsid w:val="00340E58"/>
    <w:rsid w:val="00341087"/>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FCB"/>
    <w:rsid w:val="003B7020"/>
    <w:rsid w:val="003B7175"/>
    <w:rsid w:val="003B7294"/>
    <w:rsid w:val="003B76FE"/>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2A3"/>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1D1C"/>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0C7"/>
    <w:rsid w:val="0043614E"/>
    <w:rsid w:val="00436696"/>
    <w:rsid w:val="00436A3B"/>
    <w:rsid w:val="00436D7C"/>
    <w:rsid w:val="00437077"/>
    <w:rsid w:val="004371AB"/>
    <w:rsid w:val="00437563"/>
    <w:rsid w:val="00437895"/>
    <w:rsid w:val="004378D0"/>
    <w:rsid w:val="00437E77"/>
    <w:rsid w:val="004402A7"/>
    <w:rsid w:val="0044035D"/>
    <w:rsid w:val="00440850"/>
    <w:rsid w:val="00440EA5"/>
    <w:rsid w:val="0044142F"/>
    <w:rsid w:val="0044181E"/>
    <w:rsid w:val="004423E3"/>
    <w:rsid w:val="004425C2"/>
    <w:rsid w:val="004426FE"/>
    <w:rsid w:val="00442782"/>
    <w:rsid w:val="00442824"/>
    <w:rsid w:val="00442FFB"/>
    <w:rsid w:val="004430FD"/>
    <w:rsid w:val="00443586"/>
    <w:rsid w:val="004435E2"/>
    <w:rsid w:val="004439AB"/>
    <w:rsid w:val="00443A48"/>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78FA"/>
    <w:rsid w:val="00447C86"/>
    <w:rsid w:val="00450778"/>
    <w:rsid w:val="00450D3B"/>
    <w:rsid w:val="0045129E"/>
    <w:rsid w:val="0045146F"/>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E34"/>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04A"/>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0598"/>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BAF"/>
    <w:rsid w:val="005452C0"/>
    <w:rsid w:val="005453BA"/>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713"/>
    <w:rsid w:val="00555772"/>
    <w:rsid w:val="00555D6F"/>
    <w:rsid w:val="00556680"/>
    <w:rsid w:val="005567BF"/>
    <w:rsid w:val="005569D2"/>
    <w:rsid w:val="00556E18"/>
    <w:rsid w:val="00557073"/>
    <w:rsid w:val="005570E7"/>
    <w:rsid w:val="0055718D"/>
    <w:rsid w:val="00557464"/>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129"/>
    <w:rsid w:val="005805D7"/>
    <w:rsid w:val="00580DF5"/>
    <w:rsid w:val="00581081"/>
    <w:rsid w:val="005815D2"/>
    <w:rsid w:val="005818D4"/>
    <w:rsid w:val="005819D7"/>
    <w:rsid w:val="00581AB8"/>
    <w:rsid w:val="00581C6E"/>
    <w:rsid w:val="00581E07"/>
    <w:rsid w:val="00581F40"/>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87B08"/>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6DF"/>
    <w:rsid w:val="005A36E3"/>
    <w:rsid w:val="005A38A7"/>
    <w:rsid w:val="005A3A31"/>
    <w:rsid w:val="005A3A39"/>
    <w:rsid w:val="005A416C"/>
    <w:rsid w:val="005A4971"/>
    <w:rsid w:val="005A5487"/>
    <w:rsid w:val="005A588D"/>
    <w:rsid w:val="005A59CF"/>
    <w:rsid w:val="005A5B25"/>
    <w:rsid w:val="005A6223"/>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33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CFD"/>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987"/>
    <w:rsid w:val="00604CFF"/>
    <w:rsid w:val="00605399"/>
    <w:rsid w:val="006054EE"/>
    <w:rsid w:val="0060591D"/>
    <w:rsid w:val="006059EC"/>
    <w:rsid w:val="00605A02"/>
    <w:rsid w:val="00605A2D"/>
    <w:rsid w:val="00605A5D"/>
    <w:rsid w:val="00605B5D"/>
    <w:rsid w:val="00606CBC"/>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656C"/>
    <w:rsid w:val="0062657C"/>
    <w:rsid w:val="00626C25"/>
    <w:rsid w:val="00626E64"/>
    <w:rsid w:val="006271B3"/>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FA0"/>
    <w:rsid w:val="00652085"/>
    <w:rsid w:val="00652599"/>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33"/>
    <w:rsid w:val="006635DC"/>
    <w:rsid w:val="0066369A"/>
    <w:rsid w:val="0066388D"/>
    <w:rsid w:val="00663908"/>
    <w:rsid w:val="00663AE3"/>
    <w:rsid w:val="00663DAB"/>
    <w:rsid w:val="00664678"/>
    <w:rsid w:val="006646F4"/>
    <w:rsid w:val="00665229"/>
    <w:rsid w:val="00665316"/>
    <w:rsid w:val="006654E8"/>
    <w:rsid w:val="00665577"/>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760"/>
    <w:rsid w:val="006B5111"/>
    <w:rsid w:val="006B55DA"/>
    <w:rsid w:val="006B5678"/>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CA4"/>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5A"/>
    <w:rsid w:val="007600CF"/>
    <w:rsid w:val="0076015A"/>
    <w:rsid w:val="0076020B"/>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CEB"/>
    <w:rsid w:val="00851B22"/>
    <w:rsid w:val="00852338"/>
    <w:rsid w:val="0085271F"/>
    <w:rsid w:val="00852AA6"/>
    <w:rsid w:val="00852C51"/>
    <w:rsid w:val="00853222"/>
    <w:rsid w:val="00853794"/>
    <w:rsid w:val="00853C45"/>
    <w:rsid w:val="00854090"/>
    <w:rsid w:val="008540C8"/>
    <w:rsid w:val="00854983"/>
    <w:rsid w:val="00854A91"/>
    <w:rsid w:val="00854AD5"/>
    <w:rsid w:val="00854E0E"/>
    <w:rsid w:val="008553CA"/>
    <w:rsid w:val="00855489"/>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A8"/>
    <w:rsid w:val="00864CB0"/>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8AE"/>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E95"/>
    <w:rsid w:val="00875F79"/>
    <w:rsid w:val="00875FBD"/>
    <w:rsid w:val="00876750"/>
    <w:rsid w:val="00876AC7"/>
    <w:rsid w:val="0087738A"/>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4C19"/>
    <w:rsid w:val="00895243"/>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67"/>
    <w:rsid w:val="008C27C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7E5"/>
    <w:rsid w:val="00961A61"/>
    <w:rsid w:val="00961E6D"/>
    <w:rsid w:val="00961F21"/>
    <w:rsid w:val="00961FD2"/>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403"/>
    <w:rsid w:val="00980494"/>
    <w:rsid w:val="009804CB"/>
    <w:rsid w:val="009809DD"/>
    <w:rsid w:val="00980ACA"/>
    <w:rsid w:val="00980F14"/>
    <w:rsid w:val="009816DD"/>
    <w:rsid w:val="00981BAF"/>
    <w:rsid w:val="00982314"/>
    <w:rsid w:val="00982768"/>
    <w:rsid w:val="00982773"/>
    <w:rsid w:val="00982AB4"/>
    <w:rsid w:val="00982B3C"/>
    <w:rsid w:val="00982CA5"/>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44"/>
    <w:rsid w:val="009A78D1"/>
    <w:rsid w:val="009A7DFB"/>
    <w:rsid w:val="009A7E08"/>
    <w:rsid w:val="009B003C"/>
    <w:rsid w:val="009B1823"/>
    <w:rsid w:val="009B212A"/>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61EF"/>
    <w:rsid w:val="009B6218"/>
    <w:rsid w:val="009B70E9"/>
    <w:rsid w:val="009B7564"/>
    <w:rsid w:val="009B7BB7"/>
    <w:rsid w:val="009B7D17"/>
    <w:rsid w:val="009B7FFA"/>
    <w:rsid w:val="009C00EF"/>
    <w:rsid w:val="009C0BC1"/>
    <w:rsid w:val="009C0C72"/>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24C"/>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FEE"/>
    <w:rsid w:val="009D1342"/>
    <w:rsid w:val="009D1475"/>
    <w:rsid w:val="009D14A2"/>
    <w:rsid w:val="009D15EA"/>
    <w:rsid w:val="009D161F"/>
    <w:rsid w:val="009D16DE"/>
    <w:rsid w:val="009D1ED3"/>
    <w:rsid w:val="009D1F69"/>
    <w:rsid w:val="009D2118"/>
    <w:rsid w:val="009D2247"/>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457F"/>
    <w:rsid w:val="009E4B10"/>
    <w:rsid w:val="009E4EC6"/>
    <w:rsid w:val="009E4FCC"/>
    <w:rsid w:val="009E5656"/>
    <w:rsid w:val="009E5AB4"/>
    <w:rsid w:val="009E641D"/>
    <w:rsid w:val="009E6A64"/>
    <w:rsid w:val="009E6FBA"/>
    <w:rsid w:val="009E6FC8"/>
    <w:rsid w:val="009E7230"/>
    <w:rsid w:val="009E723D"/>
    <w:rsid w:val="009E7789"/>
    <w:rsid w:val="009E7E9B"/>
    <w:rsid w:val="009E7F72"/>
    <w:rsid w:val="009F0258"/>
    <w:rsid w:val="009F02E1"/>
    <w:rsid w:val="009F056D"/>
    <w:rsid w:val="009F07FC"/>
    <w:rsid w:val="009F0992"/>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D12"/>
    <w:rsid w:val="00A23E0D"/>
    <w:rsid w:val="00A24002"/>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C2A"/>
    <w:rsid w:val="00A521E0"/>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729"/>
    <w:rsid w:val="00A806D6"/>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291"/>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13D"/>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55"/>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7F5"/>
    <w:rsid w:val="00B83AC3"/>
    <w:rsid w:val="00B83DAC"/>
    <w:rsid w:val="00B83DF6"/>
    <w:rsid w:val="00B8422F"/>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D91"/>
    <w:rsid w:val="00BB3F4C"/>
    <w:rsid w:val="00BB46A9"/>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668"/>
    <w:rsid w:val="00C04C6C"/>
    <w:rsid w:val="00C04DE2"/>
    <w:rsid w:val="00C0517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315"/>
    <w:rsid w:val="00C4336B"/>
    <w:rsid w:val="00C439F0"/>
    <w:rsid w:val="00C43CE7"/>
    <w:rsid w:val="00C44189"/>
    <w:rsid w:val="00C445BA"/>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B0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013"/>
    <w:rsid w:val="00C7731D"/>
    <w:rsid w:val="00C778B4"/>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093"/>
    <w:rsid w:val="00CA2480"/>
    <w:rsid w:val="00CA2549"/>
    <w:rsid w:val="00CA2919"/>
    <w:rsid w:val="00CA2C56"/>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5D24"/>
    <w:rsid w:val="00CC606C"/>
    <w:rsid w:val="00CC620F"/>
    <w:rsid w:val="00CC728B"/>
    <w:rsid w:val="00CC7356"/>
    <w:rsid w:val="00CC74D5"/>
    <w:rsid w:val="00CC78C6"/>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A1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5EE"/>
    <w:rsid w:val="00DC2898"/>
    <w:rsid w:val="00DC28A6"/>
    <w:rsid w:val="00DC28EC"/>
    <w:rsid w:val="00DC29A7"/>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65C"/>
    <w:rsid w:val="00DE279F"/>
    <w:rsid w:val="00DE288A"/>
    <w:rsid w:val="00DE2D4B"/>
    <w:rsid w:val="00DE2DDA"/>
    <w:rsid w:val="00DE3ABE"/>
    <w:rsid w:val="00DE3E7C"/>
    <w:rsid w:val="00DE464E"/>
    <w:rsid w:val="00DE4664"/>
    <w:rsid w:val="00DE4811"/>
    <w:rsid w:val="00DE4B0C"/>
    <w:rsid w:val="00DE4B26"/>
    <w:rsid w:val="00DE5573"/>
    <w:rsid w:val="00DE5700"/>
    <w:rsid w:val="00DE5FDA"/>
    <w:rsid w:val="00DE61A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A50"/>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5795"/>
    <w:rsid w:val="00E05A43"/>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AEA"/>
    <w:rsid w:val="00E460A1"/>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970"/>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475"/>
    <w:rsid w:val="00F1165E"/>
    <w:rsid w:val="00F11CF5"/>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7D9"/>
    <w:rsid w:val="00F40E49"/>
    <w:rsid w:val="00F40EFF"/>
    <w:rsid w:val="00F41C5E"/>
    <w:rsid w:val="00F41D1F"/>
    <w:rsid w:val="00F42910"/>
    <w:rsid w:val="00F42C2B"/>
    <w:rsid w:val="00F435BA"/>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98D"/>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5CD"/>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64"/>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1ADF"/>
    <w:rsid w:val="00FD235B"/>
    <w:rsid w:val="00FD2804"/>
    <w:rsid w:val="00FD282A"/>
    <w:rsid w:val="00FD2A71"/>
    <w:rsid w:val="00FD2D72"/>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9FD52906-71F0-4B30-BB77-AE881E4E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402FC-B95D-4351-85FD-1BF2559AA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2142</Words>
  <Characters>12215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2020-10-24T00:43:00Z</dcterms:created>
  <dcterms:modified xsi:type="dcterms:W3CDTF">2020-10-24T00:43:00Z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